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5A7F" w:rsidP="34892249" w:rsidRDefault="00065A7F" w14:paraId="67A9CF24" w14:textId="7FA2AFEB">
      <w:pPr>
        <w:tabs>
          <w:tab w:val="right" w:pos="9781"/>
          <w:tab w:val="right" w:pos="13323"/>
        </w:tabs>
        <w:spacing w:before="60" w:after="60"/>
        <w:outlineLvl w:val="0"/>
        <w:rPr>
          <w:rFonts w:ascii="Arial" w:hAnsi="Arial" w:cs="Arial"/>
          <w:b/>
          <w:bCs/>
          <w:sz w:val="24"/>
          <w:szCs w:val="24"/>
        </w:rPr>
      </w:pPr>
      <w:bookmarkStart w:name="DocumentFor" w:id="0"/>
      <w:bookmarkStart w:name="Title" w:id="1"/>
      <w:bookmarkEnd w:id="0"/>
      <w:bookmarkEnd w:id="1"/>
      <w:r w:rsidRPr="34892249">
        <w:rPr>
          <w:rFonts w:ascii="Arial" w:hAnsi="Arial" w:cs="Arial"/>
          <w:b/>
          <w:bCs/>
          <w:sz w:val="24"/>
          <w:szCs w:val="24"/>
        </w:rPr>
        <w:t>3GPP TSG-RAN WG4 Meeting #11</w:t>
      </w:r>
      <w:r w:rsidR="00760736">
        <w:rPr>
          <w:rFonts w:ascii="Arial" w:hAnsi="Arial" w:cs="Arial"/>
          <w:b/>
          <w:bCs/>
          <w:sz w:val="24"/>
          <w:szCs w:val="24"/>
        </w:rPr>
        <w:t>3</w:t>
      </w:r>
      <w:r>
        <w:tab/>
      </w:r>
      <w:r w:rsidRPr="34892249">
        <w:rPr>
          <w:rFonts w:ascii="Arial" w:hAnsi="Arial" w:cs="Arial"/>
          <w:b/>
          <w:bCs/>
          <w:sz w:val="24"/>
          <w:szCs w:val="24"/>
        </w:rPr>
        <w:t xml:space="preserve">                                </w:t>
      </w:r>
      <w:r w:rsidRPr="0017186E" w:rsidR="0017186E">
        <w:rPr>
          <w:rFonts w:ascii="Arial" w:hAnsi="Arial" w:cs="Arial"/>
          <w:b/>
          <w:bCs/>
          <w:sz w:val="24"/>
          <w:szCs w:val="24"/>
        </w:rPr>
        <w:t>R4-2417786</w:t>
      </w:r>
    </w:p>
    <w:p w:rsidRPr="00760736" w:rsidR="00760736" w:rsidP="00760736" w:rsidRDefault="00760736" w14:paraId="0A02BF77" w14:textId="77777777" w14:noSpellErr="1">
      <w:pPr>
        <w:ind w:left="1988" w:hanging="1988"/>
        <w:jc w:val="both"/>
        <w:rPr>
          <w:rFonts w:ascii="Arial" w:hAnsi="Arial" w:cs="Arial"/>
          <w:b w:val="1"/>
          <w:bCs w:val="1"/>
          <w:sz w:val="24"/>
          <w:szCs w:val="24"/>
        </w:rPr>
      </w:pPr>
      <w:r w:rsidRPr="1AB4BD66" w:rsidR="00760736">
        <w:rPr>
          <w:rFonts w:ascii="Arial" w:hAnsi="Arial" w:cs="Arial"/>
          <w:b w:val="1"/>
          <w:bCs w:val="1"/>
          <w:sz w:val="24"/>
          <w:szCs w:val="24"/>
        </w:rPr>
        <w:t xml:space="preserve">Orlando, US, 18th – 22nd </w:t>
      </w:r>
      <w:bookmarkStart w:name="_Int_OAaMuab2" w:id="546603502"/>
      <w:r w:rsidRPr="1AB4BD66" w:rsidR="00760736">
        <w:rPr>
          <w:rFonts w:ascii="Arial" w:hAnsi="Arial" w:cs="Arial"/>
          <w:b w:val="1"/>
          <w:bCs w:val="1"/>
          <w:sz w:val="24"/>
          <w:szCs w:val="24"/>
        </w:rPr>
        <w:t>November,</w:t>
      </w:r>
      <w:bookmarkEnd w:id="546603502"/>
      <w:r w:rsidRPr="1AB4BD66" w:rsidR="00760736">
        <w:rPr>
          <w:rFonts w:ascii="Arial" w:hAnsi="Arial" w:cs="Arial"/>
          <w:b w:val="1"/>
          <w:bCs w:val="1"/>
          <w:sz w:val="24"/>
          <w:szCs w:val="24"/>
        </w:rPr>
        <w:t xml:space="preserve"> 2024</w:t>
      </w:r>
    </w:p>
    <w:p w:rsidRPr="00EF05B9" w:rsidR="00827396" w:rsidP="50C3DF1F" w:rsidRDefault="00827396" w14:paraId="64AEA4CF" w14:textId="255ADCFF">
      <w:pPr>
        <w:ind w:left="1988" w:hanging="1988"/>
        <w:jc w:val="both"/>
        <w:rPr>
          <w:rFonts w:ascii="Arial" w:hAnsi="Arial" w:cs="Arial"/>
          <w:b/>
          <w:bCs/>
          <w:sz w:val="22"/>
          <w:szCs w:val="22"/>
          <w:lang w:val="en-US"/>
        </w:rPr>
      </w:pPr>
    </w:p>
    <w:p w:rsidR="00420620" w:rsidP="001C37D1" w:rsidRDefault="00420620" w14:paraId="506B654E" w14:textId="6F120A42">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proofErr w:type="spellStart"/>
      <w:r w:rsidRPr="001C37D1">
        <w:rPr>
          <w:rFonts w:ascii="Arial" w:hAnsi="Arial" w:cs="Arial"/>
          <w:bCs/>
          <w:sz w:val="24"/>
          <w:lang w:val="en-US"/>
        </w:rPr>
        <w:t>Tejas</w:t>
      </w:r>
      <w:proofErr w:type="spellEnd"/>
      <w:r w:rsidRPr="001C37D1">
        <w:rPr>
          <w:rFonts w:ascii="Arial" w:hAnsi="Arial" w:cs="Arial"/>
          <w:bCs/>
          <w:sz w:val="24"/>
          <w:lang w:val="en-US"/>
        </w:rPr>
        <w:t xml:space="preserve"> Networks Pvt. Ltd.</w:t>
      </w:r>
    </w:p>
    <w:p w:rsidRPr="001C37D1" w:rsidR="00847D95" w:rsidP="00847D95" w:rsidRDefault="00847D95" w14:paraId="536F73FA" w14:textId="7C8FFB2A">
      <w:pPr>
        <w:spacing w:line="360" w:lineRule="auto"/>
        <w:ind w:left="1988" w:hanging="1988"/>
        <w:jc w:val="both"/>
        <w:rPr>
          <w:rFonts w:ascii="Arial" w:hAnsi="Arial" w:cs="Arial"/>
          <w:bCs/>
          <w:sz w:val="24"/>
          <w:lang w:val="en-US"/>
        </w:rPr>
      </w:pPr>
      <w:bookmarkStart w:name="_Int_NN0XjMO4" w:id="2"/>
      <w:r w:rsidRPr="00792278">
        <w:rPr>
          <w:rFonts w:ascii="Arial" w:hAnsi="Arial" w:cs="Arial"/>
          <w:b/>
          <w:sz w:val="24"/>
          <w:lang w:val="en-US"/>
        </w:rPr>
        <w:t xml:space="preserve">Title:             </w:t>
      </w:r>
      <w:bookmarkEnd w:id="2"/>
      <w:r w:rsidR="005464A5">
        <w:rPr>
          <w:rFonts w:ascii="Arial" w:hAnsi="Arial" w:cs="Arial"/>
          <w:b/>
          <w:sz w:val="24"/>
          <w:lang w:val="en-US"/>
        </w:rPr>
        <w:t xml:space="preserve">        </w:t>
      </w:r>
      <w:r w:rsidRPr="005464A5" w:rsidR="005464A5">
        <w:rPr>
          <w:rFonts w:ascii="Arial" w:hAnsi="Arial" w:cs="Arial"/>
          <w:bCs/>
          <w:sz w:val="24"/>
          <w:lang w:val="en-US"/>
        </w:rPr>
        <w:t>Discussion on SBFD General aspects</w:t>
      </w:r>
    </w:p>
    <w:p w:rsidRPr="00792278" w:rsidR="00792278" w:rsidP="001C37D1" w:rsidRDefault="00792278" w14:paraId="6006169F" w14:textId="07C160D8">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4154EB">
        <w:rPr>
          <w:rFonts w:ascii="Arial" w:hAnsi="Arial" w:cs="Arial"/>
          <w:bCs/>
          <w:sz w:val="24"/>
          <w:lang w:val="en-US"/>
        </w:rPr>
        <w:t>7</w:t>
      </w:r>
      <w:r w:rsidR="00CA0EF8">
        <w:rPr>
          <w:rFonts w:ascii="Arial" w:hAnsi="Arial" w:cs="Arial"/>
          <w:bCs/>
          <w:sz w:val="24"/>
          <w:lang w:val="en-US"/>
        </w:rPr>
        <w:t>.20.1</w:t>
      </w:r>
    </w:p>
    <w:p w:rsidR="00792278" w:rsidP="001C37D1" w:rsidRDefault="00792278" w14:paraId="649EC1ED" w14:textId="385804EB">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rsidRPr="00447C58" w:rsidR="00447C58" w:rsidP="001C37D1" w:rsidRDefault="00447C58" w14:paraId="7F07A243" w14:textId="77777777">
      <w:pPr>
        <w:spacing w:line="360" w:lineRule="auto"/>
        <w:ind w:left="1988" w:hanging="1988"/>
        <w:jc w:val="both"/>
        <w:rPr>
          <w:rFonts w:ascii="Arial" w:hAnsi="Arial" w:cs="Arial"/>
          <w:bCs/>
          <w:sz w:val="2"/>
          <w:szCs w:val="2"/>
          <w:lang w:val="en-US"/>
        </w:rPr>
      </w:pPr>
    </w:p>
    <w:p w:rsidRPr="006732E5" w:rsidR="00446A67" w:rsidP="00446A67" w:rsidRDefault="00446A67" w14:paraId="39829E14" w14:textId="680F8650">
      <w:pPr>
        <w:pStyle w:val="Heading1"/>
        <w:rPr>
          <w:rFonts w:cs="Arial"/>
        </w:rPr>
      </w:pPr>
      <w:bookmarkStart w:name="_Ref521334010" w:id="3"/>
      <w:bookmarkStart w:name="_Ref163021500" w:id="4"/>
      <w:r w:rsidRPr="006732E5">
        <w:rPr>
          <w:rFonts w:cs="Arial"/>
        </w:rPr>
        <w:t>Introduction</w:t>
      </w:r>
      <w:bookmarkEnd w:id="3"/>
    </w:p>
    <w:p w:rsidRPr="00312163" w:rsidR="009E5872" w:rsidP="006C6637" w:rsidRDefault="000E4930" w14:paraId="230759B8" w14:textId="0716DB4C">
      <w:pPr>
        <w:spacing w:line="259" w:lineRule="auto"/>
        <w:jc w:val="both"/>
        <w:rPr>
          <w:rFonts w:eastAsia="Calibri"/>
          <w:color w:val="000000" w:themeColor="text1"/>
          <w:sz w:val="22"/>
          <w:szCs w:val="22"/>
          <w:lang w:val="en-US"/>
        </w:rPr>
      </w:pPr>
      <w:r w:rsidRPr="00312163">
        <w:rPr>
          <w:rFonts w:eastAsia="Calibri"/>
          <w:color w:val="000000" w:themeColor="text1"/>
          <w:sz w:val="22"/>
          <w:szCs w:val="22"/>
          <w:lang w:val="en-US"/>
        </w:rPr>
        <w:t>This contribution presents our analysis of general issues related to SBFD, including DL/UL subband configurations and transmission bandwidth configuration for SBFD</w:t>
      </w:r>
      <w:r w:rsidRPr="00312163" w:rsidR="009E5872">
        <w:rPr>
          <w:rFonts w:eastAsia="Calibri"/>
          <w:color w:val="000000" w:themeColor="text1"/>
          <w:sz w:val="22"/>
          <w:szCs w:val="22"/>
          <w:lang w:val="en-US"/>
        </w:rPr>
        <w:t>.</w:t>
      </w:r>
    </w:p>
    <w:p w:rsidR="003A4B9D" w:rsidP="003A4B9D" w:rsidRDefault="008F508F" w14:paraId="3D187333" w14:textId="10D0B15E">
      <w:pPr>
        <w:pStyle w:val="Heading1"/>
        <w:rPr>
          <w:rFonts w:cs="Arial"/>
          <w:szCs w:val="32"/>
        </w:rPr>
      </w:pPr>
      <w:r>
        <w:rPr>
          <w:rFonts w:cs="Arial"/>
          <w:szCs w:val="32"/>
        </w:rPr>
        <w:t>Discussion</w:t>
      </w:r>
    </w:p>
    <w:p w:rsidR="008C732C" w:rsidP="008C732C" w:rsidRDefault="008C732C" w14:paraId="38838D96" w14:textId="77777777">
      <w:pPr>
        <w:jc w:val="both"/>
        <w:rPr>
          <w:rFonts w:cs="Arial"/>
        </w:rPr>
      </w:pPr>
    </w:p>
    <w:p w:rsidR="00446A67" w:rsidP="00290A97" w:rsidRDefault="00290A97" w14:paraId="6EAB1E50" w14:textId="5614E8B2">
      <w:pPr>
        <w:pStyle w:val="Heading2"/>
        <w:ind w:left="576"/>
        <w:rPr>
          <w:lang w:val="en-US"/>
        </w:rPr>
      </w:pPr>
      <w:r>
        <w:rPr>
          <w:lang w:val="en-US"/>
        </w:rPr>
        <w:t xml:space="preserve">DL/UL </w:t>
      </w:r>
      <w:r w:rsidRPr="00290A97">
        <w:t>subband</w:t>
      </w:r>
      <w:r w:rsidRPr="00F041C4">
        <w:rPr>
          <w:lang w:val="en-US"/>
        </w:rPr>
        <w:t xml:space="preserve"> configurations </w:t>
      </w:r>
      <w:r>
        <w:rPr>
          <w:lang w:val="en-US"/>
        </w:rPr>
        <w:t>support for SBFD</w:t>
      </w:r>
    </w:p>
    <w:p w:rsidRPr="00312163" w:rsidR="00450A76" w:rsidP="00450A76" w:rsidRDefault="00450A76" w14:paraId="1D1AE848" w14:textId="7005B34A">
      <w:pPr>
        <w:jc w:val="both"/>
        <w:rPr>
          <w:sz w:val="22"/>
          <w:szCs w:val="22"/>
        </w:rPr>
      </w:pPr>
      <w:r w:rsidRPr="00312163">
        <w:rPr>
          <w:sz w:val="22"/>
          <w:szCs w:val="22"/>
        </w:rPr>
        <w:t>In previous RAN4 discussion, specifically, in RAN4#112</w:t>
      </w:r>
      <w:r w:rsidRPr="00312163" w:rsidR="000E4930">
        <w:rPr>
          <w:sz w:val="22"/>
          <w:szCs w:val="22"/>
        </w:rPr>
        <w:t>bis</w:t>
      </w:r>
      <w:r w:rsidRPr="00312163">
        <w:rPr>
          <w:sz w:val="22"/>
          <w:szCs w:val="22"/>
        </w:rPr>
        <w:t>, the following agreements are achieved</w:t>
      </w:r>
      <w:r w:rsidRPr="00312163" w:rsidR="00612125">
        <w:rPr>
          <w:sz w:val="22"/>
          <w:szCs w:val="22"/>
        </w:rPr>
        <w:t xml:space="preserve"> </w:t>
      </w:r>
      <w:r w:rsidRPr="00312163" w:rsidR="0079566B">
        <w:rPr>
          <w:sz w:val="22"/>
          <w:szCs w:val="22"/>
        </w:rPr>
        <w:t>[1]</w:t>
      </w:r>
      <w:r w:rsidRPr="00312163">
        <w:rPr>
          <w:sz w:val="22"/>
          <w:szCs w:val="22"/>
        </w:rPr>
        <w:t xml:space="preserve">: </w:t>
      </w:r>
    </w:p>
    <w:p w:rsidRPr="00312163" w:rsidR="00F907DB" w:rsidP="00450A76" w:rsidRDefault="00F907DB" w14:paraId="3B3DA7F1" w14:textId="77777777">
      <w:pPr>
        <w:jc w:val="both"/>
        <w:rPr>
          <w:sz w:val="22"/>
          <w:szCs w:val="22"/>
        </w:rPr>
      </w:pPr>
    </w:p>
    <w:tbl>
      <w:tblPr>
        <w:tblStyle w:val="TableGrid"/>
        <w:tblW w:w="9209" w:type="dxa"/>
        <w:tblLook w:val="04A0" w:firstRow="1" w:lastRow="0" w:firstColumn="1" w:lastColumn="0" w:noHBand="0" w:noVBand="1"/>
      </w:tblPr>
      <w:tblGrid>
        <w:gridCol w:w="9209"/>
      </w:tblGrid>
      <w:tr w:rsidRPr="00312163" w:rsidR="00A25CDF" w:rsidTr="34892249" w14:paraId="3EB1700C" w14:textId="77777777">
        <w:tc>
          <w:tcPr>
            <w:tcW w:w="9209" w:type="dxa"/>
          </w:tcPr>
          <w:p w:rsidRPr="00312163" w:rsidR="002478B4" w:rsidP="002478B4" w:rsidRDefault="002478B4" w14:paraId="79182AF0" w14:textId="77777777">
            <w:pPr>
              <w:spacing w:after="120" w:line="259" w:lineRule="auto"/>
              <w:rPr>
                <w:sz w:val="22"/>
                <w:szCs w:val="22"/>
                <w:lang w:val="en-US"/>
              </w:rPr>
            </w:pPr>
            <w:r w:rsidRPr="00312163">
              <w:rPr>
                <w:sz w:val="22"/>
                <w:szCs w:val="22"/>
                <w:lang w:val="en-US"/>
              </w:rPr>
              <w:t xml:space="preserve">Way Forward: </w:t>
            </w:r>
          </w:p>
          <w:p w:rsidRPr="00312163" w:rsidR="002478B4" w:rsidP="002478B4" w:rsidRDefault="002478B4" w14:paraId="2F343FC3" w14:textId="77777777">
            <w:pPr>
              <w:pStyle w:val="ListParagraph"/>
              <w:numPr>
                <w:ilvl w:val="0"/>
                <w:numId w:val="33"/>
              </w:numPr>
              <w:spacing w:after="120" w:line="259" w:lineRule="auto"/>
              <w:ind w:left="720"/>
              <w:rPr>
                <w:rFonts w:ascii="Times New Roman" w:hAnsi="Times New Roman" w:eastAsia="SimSun"/>
                <w:szCs w:val="24"/>
              </w:rPr>
            </w:pPr>
            <w:r w:rsidRPr="00312163">
              <w:rPr>
                <w:rFonts w:ascii="Times New Roman" w:hAnsi="Times New Roman" w:eastAsia="SimSun"/>
                <w:szCs w:val="24"/>
              </w:rPr>
              <w:t>RAN4 to further study Option 2b by considering the below additional restrictions such as:</w:t>
            </w:r>
          </w:p>
          <w:p w:rsidRPr="00312163" w:rsidR="002478B4" w:rsidP="002478B4" w:rsidRDefault="002478B4" w14:paraId="027ED803" w14:textId="77777777">
            <w:pPr>
              <w:pStyle w:val="ListParagraph"/>
              <w:numPr>
                <w:ilvl w:val="1"/>
                <w:numId w:val="33"/>
              </w:numPr>
              <w:spacing w:after="120" w:line="259" w:lineRule="auto"/>
              <w:ind w:left="1656"/>
              <w:rPr>
                <w:rFonts w:ascii="Times New Roman" w:hAnsi="Times New Roman" w:eastAsia="SimSun"/>
                <w:szCs w:val="24"/>
              </w:rPr>
            </w:pPr>
            <w:r w:rsidRPr="00312163">
              <w:rPr>
                <w:rFonts w:ascii="Times New Roman" w:hAnsi="Times New Roman" w:eastAsia="SimSun"/>
                <w:szCs w:val="24"/>
              </w:rPr>
              <w:t>For DUD case, the UL subband should be placed in the middle of channel bandwidth</w:t>
            </w:r>
          </w:p>
          <w:p w:rsidRPr="00312163" w:rsidR="002478B4" w:rsidP="002478B4" w:rsidRDefault="002478B4" w14:paraId="57319918" w14:textId="77777777">
            <w:pPr>
              <w:pStyle w:val="ListParagraph"/>
              <w:numPr>
                <w:ilvl w:val="1"/>
                <w:numId w:val="33"/>
              </w:numPr>
              <w:spacing w:after="120" w:line="259" w:lineRule="auto"/>
              <w:ind w:left="1656"/>
              <w:rPr>
                <w:rFonts w:ascii="Times New Roman" w:hAnsi="Times New Roman" w:eastAsia="SimSun"/>
                <w:szCs w:val="24"/>
              </w:rPr>
            </w:pPr>
            <w:r w:rsidRPr="00312163">
              <w:rPr>
                <w:rFonts w:ascii="Times New Roman" w:hAnsi="Times New Roman" w:eastAsia="SimSun"/>
                <w:szCs w:val="24"/>
              </w:rPr>
              <w:t>FFS the number of DL subband sizes to be declared and tested</w:t>
            </w:r>
          </w:p>
          <w:p w:rsidRPr="00312163" w:rsidR="002478B4" w:rsidP="002478B4" w:rsidRDefault="002478B4" w14:paraId="24CB1BCB" w14:textId="77777777">
            <w:pPr>
              <w:pStyle w:val="ListParagraph"/>
              <w:numPr>
                <w:ilvl w:val="2"/>
                <w:numId w:val="33"/>
              </w:numPr>
              <w:autoSpaceDN w:val="0"/>
              <w:ind w:left="2376"/>
              <w:rPr>
                <w:rFonts w:ascii="Times New Roman" w:hAnsi="Times New Roman"/>
              </w:rPr>
            </w:pPr>
            <w:r w:rsidRPr="00312163">
              <w:rPr>
                <w:rFonts w:ascii="Times New Roman" w:hAnsi="Times New Roman"/>
              </w:rPr>
              <w:t>Alt-1</w:t>
            </w:r>
            <w:r w:rsidRPr="00312163">
              <w:rPr>
                <w:rFonts w:ascii="Times New Roman" w:hAnsi="Times New Roman" w:eastAsiaTheme="minorEastAsia"/>
              </w:rPr>
              <w:t xml:space="preserve">: </w:t>
            </w:r>
            <w:r w:rsidRPr="00312163">
              <w:rPr>
                <w:rFonts w:ascii="Times New Roman" w:hAnsi="Times New Roman"/>
              </w:rPr>
              <w:t>For FR1 WA BS, one DL subband size is declared to support SBFD and tested, operation with other DL subband sizes than the tested one is not allowed.</w:t>
            </w:r>
          </w:p>
          <w:p w:rsidRPr="00312163" w:rsidR="002478B4" w:rsidP="002478B4" w:rsidRDefault="002478B4" w14:paraId="1EF5FEB5" w14:textId="77777777">
            <w:pPr>
              <w:pStyle w:val="ListParagraph"/>
              <w:numPr>
                <w:ilvl w:val="3"/>
                <w:numId w:val="33"/>
              </w:numPr>
              <w:autoSpaceDN w:val="0"/>
              <w:ind w:left="3096"/>
              <w:rPr>
                <w:rFonts w:ascii="Times New Roman" w:hAnsi="Times New Roman"/>
              </w:rPr>
            </w:pPr>
            <w:r w:rsidRPr="00312163">
              <w:rPr>
                <w:rFonts w:ascii="Times New Roman" w:hAnsi="Times New Roman"/>
              </w:rPr>
              <w:t xml:space="preserve">FFS the necessity of this restriction is applicable to other FR1 BS classes and FR2 BS. </w:t>
            </w:r>
          </w:p>
          <w:p w:rsidRPr="00312163" w:rsidR="002478B4" w:rsidP="002478B4" w:rsidRDefault="002478B4" w14:paraId="5E3935ED" w14:textId="77777777">
            <w:pPr>
              <w:pStyle w:val="ListParagraph"/>
              <w:numPr>
                <w:ilvl w:val="2"/>
                <w:numId w:val="33"/>
              </w:numPr>
              <w:autoSpaceDN w:val="0"/>
              <w:ind w:left="2376"/>
              <w:rPr>
                <w:rFonts w:ascii="Times New Roman" w:hAnsi="Times New Roman"/>
              </w:rPr>
            </w:pPr>
            <w:r w:rsidRPr="00312163">
              <w:rPr>
                <w:rFonts w:ascii="Times New Roman" w:hAnsi="Times New Roman"/>
              </w:rPr>
              <w:t>Alt-2: For FR1 WA BS, the DL subband sizes declared to support SBFD shall be tested</w:t>
            </w:r>
          </w:p>
          <w:p w:rsidRPr="00312163" w:rsidR="002478B4" w:rsidP="002478B4" w:rsidRDefault="002478B4" w14:paraId="53D6AC93" w14:textId="77777777">
            <w:pPr>
              <w:pStyle w:val="ListParagraph"/>
              <w:numPr>
                <w:ilvl w:val="3"/>
                <w:numId w:val="33"/>
              </w:numPr>
              <w:autoSpaceDN w:val="0"/>
              <w:ind w:left="3096"/>
              <w:rPr>
                <w:rFonts w:ascii="Times New Roman" w:hAnsi="Times New Roman"/>
              </w:rPr>
            </w:pPr>
            <w:r w:rsidRPr="00312163">
              <w:rPr>
                <w:rFonts w:ascii="Times New Roman" w:hAnsi="Times New Roman"/>
              </w:rPr>
              <w:t xml:space="preserve">FFS the necessity of this restriction is applicable to other FR1 BS classes and FR2 BS. </w:t>
            </w:r>
          </w:p>
          <w:p w:rsidRPr="00312163" w:rsidR="002478B4" w:rsidP="002478B4" w:rsidRDefault="002478B4" w14:paraId="6DA75752" w14:textId="77777777">
            <w:pPr>
              <w:pStyle w:val="ListParagraph"/>
              <w:numPr>
                <w:ilvl w:val="1"/>
                <w:numId w:val="33"/>
              </w:numPr>
              <w:spacing w:after="120" w:line="259" w:lineRule="auto"/>
              <w:ind w:left="1656"/>
              <w:rPr>
                <w:rFonts w:ascii="Times New Roman" w:hAnsi="Times New Roman"/>
              </w:rPr>
            </w:pPr>
            <w:r w:rsidRPr="00312163">
              <w:rPr>
                <w:rFonts w:ascii="Times New Roman" w:hAnsi="Times New Roman" w:eastAsia="SimSun"/>
                <w:szCs w:val="24"/>
              </w:rPr>
              <w:t xml:space="preserve">Restriction on UL subband size based on the specific channel bandwidth </w:t>
            </w:r>
          </w:p>
          <w:p w:rsidRPr="00312163" w:rsidR="002478B4" w:rsidP="002478B4" w:rsidRDefault="002478B4" w14:paraId="47CDCF69" w14:textId="77777777">
            <w:pPr>
              <w:pStyle w:val="ListParagraph"/>
              <w:numPr>
                <w:ilvl w:val="2"/>
                <w:numId w:val="33"/>
              </w:numPr>
              <w:autoSpaceDN w:val="0"/>
              <w:ind w:left="2376"/>
              <w:rPr>
                <w:rFonts w:ascii="Times New Roman" w:hAnsi="Times New Roman"/>
              </w:rPr>
            </w:pPr>
            <w:r w:rsidRPr="00312163">
              <w:rPr>
                <w:rFonts w:ascii="Times New Roman" w:hAnsi="Times New Roman"/>
              </w:rPr>
              <w:t xml:space="preserve">FFS to specify a range of ratio for UL subband size over channel bandwidth. </w:t>
            </w:r>
          </w:p>
          <w:p w:rsidRPr="00312163" w:rsidR="002478B4" w:rsidP="002478B4" w:rsidRDefault="002478B4" w14:paraId="3D9ADB44" w14:textId="77777777">
            <w:pPr>
              <w:pStyle w:val="ListParagraph"/>
              <w:numPr>
                <w:ilvl w:val="2"/>
                <w:numId w:val="33"/>
              </w:numPr>
              <w:autoSpaceDN w:val="0"/>
              <w:ind w:left="2376"/>
              <w:rPr>
                <w:rFonts w:ascii="Times New Roman" w:hAnsi="Times New Roman"/>
              </w:rPr>
            </w:pPr>
            <w:r w:rsidRPr="00312163">
              <w:rPr>
                <w:rFonts w:ascii="Times New Roman" w:hAnsi="Times New Roman"/>
              </w:rPr>
              <w:t>FFS the restriction is different for DU and DUD</w:t>
            </w:r>
          </w:p>
          <w:p w:rsidRPr="00312163" w:rsidR="002478B4" w:rsidP="002478B4" w:rsidRDefault="002478B4" w14:paraId="78DA9DA9" w14:textId="77777777">
            <w:pPr>
              <w:pStyle w:val="ListParagraph"/>
              <w:numPr>
                <w:ilvl w:val="2"/>
                <w:numId w:val="33"/>
              </w:numPr>
              <w:autoSpaceDN w:val="0"/>
              <w:ind w:left="2376"/>
              <w:rPr>
                <w:rFonts w:ascii="Times New Roman" w:hAnsi="Times New Roman"/>
              </w:rPr>
            </w:pPr>
            <w:r w:rsidRPr="00312163">
              <w:rPr>
                <w:rFonts w:ascii="Times New Roman" w:hAnsi="Times New Roman"/>
              </w:rPr>
              <w:t xml:space="preserve">FFS the restriction is applied for FR2 case. </w:t>
            </w:r>
          </w:p>
          <w:p w:rsidRPr="00312163" w:rsidR="00A25CDF" w:rsidP="00D34B09" w:rsidRDefault="00A25CDF" w14:paraId="5D5C72EA" w14:textId="77777777">
            <w:pPr>
              <w:rPr>
                <w:sz w:val="22"/>
                <w:szCs w:val="22"/>
                <w:lang w:val="en-US"/>
              </w:rPr>
            </w:pPr>
          </w:p>
        </w:tc>
      </w:tr>
    </w:tbl>
    <w:p w:rsidRPr="00312163" w:rsidR="00290A97" w:rsidP="00290A97" w:rsidRDefault="00290A97" w14:paraId="7F2C6C95" w14:textId="77777777">
      <w:pPr>
        <w:rPr>
          <w:sz w:val="22"/>
          <w:szCs w:val="22"/>
          <w:lang w:val="en-US" w:eastAsia="zh-CN"/>
        </w:rPr>
      </w:pPr>
    </w:p>
    <w:p w:rsidRPr="00312163" w:rsidR="00312163" w:rsidP="00853169" w:rsidRDefault="0042078D" w14:paraId="2F56CC71" w14:textId="3C604DE6">
      <w:pPr>
        <w:spacing w:before="120" w:after="60"/>
        <w:jc w:val="both"/>
        <w:rPr>
          <w:sz w:val="22"/>
          <w:szCs w:val="22"/>
          <w:lang w:val="en-US" w:eastAsia="zh-CN"/>
        </w:rPr>
      </w:pPr>
      <w:r w:rsidRPr="1AB4BD66" w:rsidR="0042078D">
        <w:rPr>
          <w:sz w:val="22"/>
          <w:szCs w:val="22"/>
          <w:lang w:val="en-US" w:eastAsia="zh-CN"/>
        </w:rPr>
        <w:t xml:space="preserve">In RAN4, it was decided that only DUD and DU patterns are </w:t>
      </w:r>
      <w:r w:rsidRPr="1AB4BD66" w:rsidR="0042078D">
        <w:rPr>
          <w:sz w:val="22"/>
          <w:szCs w:val="22"/>
          <w:lang w:val="en-US" w:eastAsia="zh-CN"/>
        </w:rPr>
        <w:t>permitted</w:t>
      </w:r>
      <w:r w:rsidRPr="1AB4BD66" w:rsidR="0042078D">
        <w:rPr>
          <w:sz w:val="22"/>
          <w:szCs w:val="22"/>
          <w:lang w:val="en-US" w:eastAsia="zh-CN"/>
        </w:rPr>
        <w:t xml:space="preserve"> for sub-band configurations. The DU configuration has a single guard band between the DL and UL </w:t>
      </w:r>
      <w:bookmarkStart w:name="_Int_cTkkXASu" w:id="1686299451"/>
      <w:r w:rsidRPr="1AB4BD66" w:rsidR="0042078D">
        <w:rPr>
          <w:sz w:val="22"/>
          <w:szCs w:val="22"/>
          <w:lang w:val="en-US" w:eastAsia="zh-CN"/>
        </w:rPr>
        <w:t>subbands</w:t>
      </w:r>
      <w:bookmarkEnd w:id="1686299451"/>
      <w:r w:rsidRPr="1AB4BD66" w:rsidR="0042078D">
        <w:rPr>
          <w:sz w:val="22"/>
          <w:szCs w:val="22"/>
          <w:lang w:val="en-US" w:eastAsia="zh-CN"/>
        </w:rPr>
        <w:t xml:space="preserve">, while the DUD configuration </w:t>
      </w:r>
      <w:r w:rsidRPr="1AB4BD66" w:rsidR="0042078D">
        <w:rPr>
          <w:sz w:val="22"/>
          <w:szCs w:val="22"/>
          <w:lang w:val="en-US" w:eastAsia="zh-CN"/>
        </w:rPr>
        <w:t xml:space="preserve">includes two guard bands. </w:t>
      </w:r>
      <w:r w:rsidRPr="1AB4BD66" w:rsidR="6EEDF2FA">
        <w:rPr>
          <w:sz w:val="22"/>
          <w:szCs w:val="22"/>
          <w:lang w:val="en-US" w:eastAsia="zh-CN"/>
        </w:rPr>
        <w:t>The total bandwidth occupied by the guard bands reduces the available transmission bandwidth, and this reduction percentage should be considered when determining the minimum channel bandwidth for SBFD operating bands.</w:t>
      </w:r>
      <w:r w:rsidRPr="1AB4BD66" w:rsidR="0042078D">
        <w:rPr>
          <w:sz w:val="22"/>
          <w:szCs w:val="22"/>
          <w:lang w:val="en-US" w:eastAsia="zh-CN"/>
        </w:rPr>
        <w:t xml:space="preserve"> </w:t>
      </w:r>
    </w:p>
    <w:p w:rsidRPr="00312163" w:rsidR="00456F40" w:rsidP="00312163" w:rsidRDefault="00456F40" w14:paraId="14E97F67" w14:textId="66628CCE">
      <w:pPr>
        <w:spacing w:before="120" w:after="60"/>
        <w:ind w:firstLine="720"/>
        <w:jc w:val="both"/>
        <w:rPr>
          <w:sz w:val="22"/>
          <w:szCs w:val="22"/>
          <w:lang w:val="en-US" w:eastAsia="zh-CN"/>
        </w:rPr>
      </w:pPr>
      <w:r w:rsidRPr="1AB4BD66" w:rsidR="00456F40">
        <w:rPr>
          <w:sz w:val="22"/>
          <w:szCs w:val="22"/>
          <w:lang w:val="en-US" w:eastAsia="zh-CN"/>
        </w:rPr>
        <w:t>In our view the</w:t>
      </w:r>
      <w:r w:rsidRPr="1AB4BD66" w:rsidR="00CA1016">
        <w:rPr>
          <w:sz w:val="22"/>
          <w:szCs w:val="22"/>
          <w:lang w:val="en-US" w:eastAsia="zh-CN"/>
        </w:rPr>
        <w:t xml:space="preserve"> </w:t>
      </w:r>
      <w:r w:rsidRPr="1AB4BD66" w:rsidR="00F50FDD">
        <w:rPr>
          <w:sz w:val="22"/>
          <w:szCs w:val="22"/>
          <w:lang w:val="en-US" w:eastAsia="zh-CN"/>
        </w:rPr>
        <w:t xml:space="preserve">{D, U, D} </w:t>
      </w:r>
      <w:r w:rsidRPr="1AB4BD66" w:rsidR="00CA1016">
        <w:rPr>
          <w:sz w:val="22"/>
          <w:szCs w:val="22"/>
          <w:lang w:val="en-US" w:eastAsia="zh-CN"/>
        </w:rPr>
        <w:t>case,</w:t>
      </w:r>
      <w:r w:rsidRPr="1AB4BD66" w:rsidR="00456F40">
        <w:rPr>
          <w:sz w:val="22"/>
          <w:szCs w:val="22"/>
          <w:lang w:val="en-US" w:eastAsia="zh-CN"/>
        </w:rPr>
        <w:t xml:space="preserve"> where </w:t>
      </w:r>
      <w:r w:rsidRPr="1AB4BD66" w:rsidR="00CA1016">
        <w:rPr>
          <w:sz w:val="22"/>
          <w:szCs w:val="22"/>
          <w:lang w:val="en-US" w:eastAsia="zh-CN"/>
        </w:rPr>
        <w:t>the UL subband should be placed in the middle of channel bandwidth</w:t>
      </w:r>
      <w:r w:rsidRPr="1AB4BD66" w:rsidR="00D25902">
        <w:rPr>
          <w:sz w:val="22"/>
          <w:szCs w:val="22"/>
          <w:lang w:val="en-US" w:eastAsia="zh-CN"/>
        </w:rPr>
        <w:t xml:space="preserve"> </w:t>
      </w:r>
      <w:r w:rsidRPr="1AB4BD66" w:rsidR="00B14030">
        <w:rPr>
          <w:sz w:val="22"/>
          <w:szCs w:val="22"/>
          <w:lang w:val="en-US" w:eastAsia="zh-CN"/>
        </w:rPr>
        <w:t xml:space="preserve">with {40MHz,20MHz,40MHz} bandwidth, there is an </w:t>
      </w:r>
      <w:r w:rsidRPr="1AB4BD66" w:rsidR="00B14030">
        <w:rPr>
          <w:sz w:val="22"/>
          <w:szCs w:val="22"/>
          <w:lang w:val="en-US" w:eastAsia="zh-CN"/>
        </w:rPr>
        <w:t>additional</w:t>
      </w:r>
      <w:r w:rsidRPr="1AB4BD66" w:rsidR="00B14030">
        <w:rPr>
          <w:sz w:val="22"/>
          <w:szCs w:val="22"/>
          <w:lang w:val="en-US" w:eastAsia="zh-CN"/>
        </w:rPr>
        <w:t xml:space="preserve"> protection of 40MHz for the leakage from the adjacent channel CLI.</w:t>
      </w:r>
      <w:r w:rsidRPr="1AB4BD66" w:rsidR="00F50FDD">
        <w:rPr>
          <w:sz w:val="22"/>
          <w:szCs w:val="22"/>
          <w:lang w:val="en-US" w:eastAsia="zh-CN"/>
        </w:rPr>
        <w:t xml:space="preserve"> </w:t>
      </w:r>
      <w:r w:rsidRPr="1AB4BD66" w:rsidR="00F50FDD">
        <w:rPr>
          <w:sz w:val="22"/>
          <w:szCs w:val="22"/>
        </w:rPr>
        <w:t>Since f</w:t>
      </w:r>
      <w:r w:rsidRPr="1AB4BD66" w:rsidR="00FB5A89">
        <w:rPr>
          <w:sz w:val="22"/>
          <w:szCs w:val="22"/>
          <w:lang w:val="en-US" w:eastAsia="zh-CN"/>
        </w:rPr>
        <w:t xml:space="preserve">or the SBFD symbol represented by {D, U, D}, Adjacent channel </w:t>
      </w:r>
      <w:r w:rsidRPr="1AB4BD66" w:rsidR="00FB5A89">
        <w:rPr>
          <w:sz w:val="22"/>
          <w:szCs w:val="22"/>
          <w:lang w:val="en-US" w:eastAsia="zh-CN"/>
        </w:rPr>
        <w:t>gNB-gNB</w:t>
      </w:r>
      <w:r w:rsidRPr="1AB4BD66" w:rsidR="00FB5A89">
        <w:rPr>
          <w:sz w:val="22"/>
          <w:szCs w:val="22"/>
          <w:lang w:val="en-US" w:eastAsia="zh-CN"/>
        </w:rPr>
        <w:t xml:space="preserve"> CLI is seen in the UL sub-band of the SBFD symbol due to DL slots of legacy TDD from </w:t>
      </w:r>
      <w:bookmarkStart w:name="_Int_69OTIo4r" w:id="996821031"/>
      <w:r w:rsidRPr="1AB4BD66" w:rsidR="00FB5A89">
        <w:rPr>
          <w:sz w:val="22"/>
          <w:szCs w:val="22"/>
          <w:lang w:val="en-US" w:eastAsia="zh-CN"/>
        </w:rPr>
        <w:t>neighbouring</w:t>
      </w:r>
      <w:bookmarkEnd w:id="996821031"/>
      <w:r w:rsidRPr="1AB4BD66" w:rsidR="00FB5A89">
        <w:rPr>
          <w:sz w:val="22"/>
          <w:szCs w:val="22"/>
          <w:lang w:val="en-US" w:eastAsia="zh-CN"/>
        </w:rPr>
        <w:t xml:space="preserve"> </w:t>
      </w:r>
      <w:r w:rsidRPr="1AB4BD66" w:rsidR="00FB5A89">
        <w:rPr>
          <w:sz w:val="22"/>
          <w:szCs w:val="22"/>
          <w:lang w:val="en-US" w:eastAsia="zh-CN"/>
        </w:rPr>
        <w:t>gNBs</w:t>
      </w:r>
      <w:r w:rsidRPr="1AB4BD66" w:rsidR="00FB5A89">
        <w:rPr>
          <w:sz w:val="22"/>
          <w:szCs w:val="22"/>
          <w:lang w:val="en-US" w:eastAsia="zh-CN"/>
        </w:rPr>
        <w:t xml:space="preserve"> overlapping with SBFD symbols.</w:t>
      </w:r>
      <w:r w:rsidRPr="1AB4BD66" w:rsidR="0042078D">
        <w:rPr>
          <w:sz w:val="22"/>
          <w:szCs w:val="22"/>
          <w:lang w:val="en-US" w:eastAsia="zh-CN"/>
        </w:rPr>
        <w:t xml:space="preserve"> </w:t>
      </w:r>
      <w:r w:rsidRPr="1AB4BD66" w:rsidR="00910EB0">
        <w:rPr>
          <w:sz w:val="22"/>
          <w:szCs w:val="22"/>
          <w:lang w:val="en-US" w:eastAsia="zh-CN"/>
        </w:rPr>
        <w:t>Assuming a channel BW of 100 MHz with [</w:t>
      </w:r>
      <w:r w:rsidRPr="1AB4BD66" w:rsidR="00E34613">
        <w:rPr>
          <w:sz w:val="22"/>
          <w:szCs w:val="22"/>
          <w:lang w:val="en-US" w:eastAsia="zh-CN"/>
        </w:rPr>
        <w:t>D, U, D</w:t>
      </w:r>
      <w:r w:rsidRPr="1AB4BD66" w:rsidR="00910EB0">
        <w:rPr>
          <w:sz w:val="22"/>
          <w:szCs w:val="22"/>
          <w:lang w:val="en-US" w:eastAsia="zh-CN"/>
        </w:rPr>
        <w:t xml:space="preserve">] configuration the bandwidth will be 98.28 MHz with 273 RBs and assuming a guard band of 3.6 MHz (1.8*2) there will be five RBs will be </w:t>
      </w:r>
      <w:r w:rsidRPr="1AB4BD66" w:rsidR="00910EB0">
        <w:rPr>
          <w:sz w:val="22"/>
          <w:szCs w:val="22"/>
          <w:lang w:val="en-US" w:eastAsia="zh-CN"/>
        </w:rPr>
        <w:t>required</w:t>
      </w:r>
      <w:r w:rsidRPr="1AB4BD66" w:rsidR="00910EB0">
        <w:rPr>
          <w:sz w:val="22"/>
          <w:szCs w:val="22"/>
          <w:lang w:val="en-US" w:eastAsia="zh-CN"/>
        </w:rPr>
        <w:t xml:space="preserve">. There will be approximately 3.7% Transmission bandwidth reduction due to SBFD inter-subband guard band will be there. Hence </w:t>
      </w:r>
      <w:r w:rsidRPr="1AB4BD66" w:rsidR="2F48B8DC">
        <w:rPr>
          <w:sz w:val="22"/>
          <w:szCs w:val="22"/>
          <w:lang w:val="en-US" w:eastAsia="zh-CN"/>
        </w:rPr>
        <w:t>an</w:t>
      </w:r>
      <w:r w:rsidRPr="1AB4BD66" w:rsidR="00910EB0">
        <w:rPr>
          <w:sz w:val="22"/>
          <w:szCs w:val="22"/>
          <w:lang w:val="en-US" w:eastAsia="zh-CN"/>
        </w:rPr>
        <w:t xml:space="preserve"> </w:t>
      </w:r>
      <w:r w:rsidRPr="1AB4BD66" w:rsidR="00910EB0">
        <w:rPr>
          <w:sz w:val="22"/>
          <w:szCs w:val="22"/>
          <w:lang w:val="en-US" w:eastAsia="zh-CN"/>
        </w:rPr>
        <w:t>optimum</w:t>
      </w:r>
      <w:r w:rsidRPr="1AB4BD66" w:rsidR="00910EB0">
        <w:rPr>
          <w:sz w:val="22"/>
          <w:szCs w:val="22"/>
          <w:lang w:val="en-US" w:eastAsia="zh-CN"/>
        </w:rPr>
        <w:t xml:space="preserve"> value ~ 3 to 4% can be considered</w:t>
      </w:r>
      <w:r w:rsidRPr="1AB4BD66" w:rsidR="00CE3E45">
        <w:rPr>
          <w:sz w:val="22"/>
          <w:szCs w:val="22"/>
          <w:lang w:val="en-US" w:eastAsia="zh-CN"/>
        </w:rPr>
        <w:t xml:space="preserve">. Moreover, when defining the RF requirements for UL/DL subband configurations, it is </w:t>
      </w:r>
      <w:r w:rsidRPr="1AB4BD66" w:rsidR="00CE3E45">
        <w:rPr>
          <w:sz w:val="22"/>
          <w:szCs w:val="22"/>
          <w:lang w:val="en-US" w:eastAsia="zh-CN"/>
        </w:rPr>
        <w:t>feasible</w:t>
      </w:r>
      <w:r w:rsidRPr="1AB4BD66" w:rsidR="00CE3E45">
        <w:rPr>
          <w:sz w:val="22"/>
          <w:szCs w:val="22"/>
          <w:lang w:val="en-US" w:eastAsia="zh-CN"/>
        </w:rPr>
        <w:t xml:space="preserve"> to adopt a configuration-agnostic approach. In this approach, the RF requirements are specified independently of the subband configuration. The supported configurations can be declared without limiting SBFD deployment to a specific set of configurations.</w:t>
      </w:r>
    </w:p>
    <w:p w:rsidRPr="00312163" w:rsidR="001F391D" w:rsidP="005C4CAE" w:rsidRDefault="001F391D" w14:paraId="7260A73C" w14:textId="77777777">
      <w:pPr>
        <w:pStyle w:val="TH"/>
        <w:jc w:val="both"/>
        <w:rPr>
          <w:rFonts w:ascii="Times New Roman" w:hAnsi="Times New Roman" w:eastAsia="DengXian"/>
          <w:sz w:val="22"/>
          <w:szCs w:val="22"/>
          <w:lang w:eastAsia="zh-CN"/>
        </w:rPr>
      </w:pPr>
    </w:p>
    <w:p w:rsidRPr="00312163" w:rsidR="000E4230" w:rsidP="005C4CAE" w:rsidRDefault="005C07B4" w14:paraId="6E7A41CE" w14:textId="5F5A17EB">
      <w:pPr>
        <w:pStyle w:val="TH"/>
        <w:jc w:val="both"/>
        <w:rPr>
          <w:rFonts w:ascii="Times New Roman" w:hAnsi="Times New Roman" w:eastAsia="DengXian"/>
          <w:sz w:val="22"/>
          <w:szCs w:val="22"/>
          <w:lang w:val="en-US"/>
        </w:rPr>
      </w:pPr>
      <w:bookmarkStart w:name="_Hlk181780479" w:id="5"/>
      <w:r w:rsidRPr="00312163">
        <w:rPr>
          <w:rFonts w:ascii="Times New Roman" w:hAnsi="Times New Roman" w:eastAsia="DengXian"/>
          <w:sz w:val="22"/>
          <w:szCs w:val="22"/>
        </w:rPr>
        <w:t xml:space="preserve">Proposal </w:t>
      </w:r>
      <w:r w:rsidRPr="00312163" w:rsidR="0098227B">
        <w:rPr>
          <w:rFonts w:ascii="Times New Roman" w:hAnsi="Times New Roman" w:eastAsia="DengXian"/>
          <w:sz w:val="22"/>
          <w:szCs w:val="22"/>
          <w:lang w:val="en-US"/>
        </w:rPr>
        <w:t>1</w:t>
      </w:r>
      <w:r w:rsidRPr="00312163">
        <w:rPr>
          <w:rFonts w:ascii="Times New Roman" w:hAnsi="Times New Roman" w:eastAsia="DengXian"/>
          <w:sz w:val="22"/>
          <w:szCs w:val="22"/>
          <w:lang w:val="en-US"/>
        </w:rPr>
        <w:t xml:space="preserve">: </w:t>
      </w:r>
      <w:r w:rsidRPr="00312163" w:rsidR="000359A9">
        <w:rPr>
          <w:rFonts w:ascii="Times New Roman" w:hAnsi="Times New Roman" w:eastAsia="DengXian"/>
          <w:sz w:val="22"/>
          <w:szCs w:val="22"/>
          <w:lang w:val="en-US"/>
        </w:rPr>
        <w:t>For FR1 WA BS, the DL subband sizes declared to support SBFD shall be tested, and no restrictions should apply to other FR1 BS classes or FR2 BS.</w:t>
      </w:r>
    </w:p>
    <w:p w:rsidRPr="00312163" w:rsidR="005C07B4" w:rsidP="005C4CAE" w:rsidRDefault="001F391D" w14:paraId="3415CFC3" w14:textId="1B3B4ACB">
      <w:pPr>
        <w:pStyle w:val="TH"/>
        <w:jc w:val="both"/>
        <w:rPr>
          <w:rFonts w:ascii="Times New Roman" w:hAnsi="Times New Roman"/>
          <w:sz w:val="22"/>
          <w:szCs w:val="22"/>
          <w:lang w:val="en-GB" w:eastAsia="zh-CN"/>
        </w:rPr>
      </w:pPr>
      <w:r w:rsidRPr="00312163">
        <w:rPr>
          <w:rFonts w:ascii="Times New Roman" w:hAnsi="Times New Roman" w:eastAsia="DengXian"/>
          <w:sz w:val="22"/>
          <w:szCs w:val="22"/>
        </w:rPr>
        <w:t xml:space="preserve">Proposal </w:t>
      </w:r>
      <w:r w:rsidRPr="00312163">
        <w:rPr>
          <w:rFonts w:ascii="Times New Roman" w:hAnsi="Times New Roman" w:eastAsia="DengXian"/>
          <w:sz w:val="22"/>
          <w:szCs w:val="22"/>
          <w:lang w:val="en-US"/>
        </w:rPr>
        <w:t>2</w:t>
      </w:r>
      <w:r w:rsidRPr="00312163">
        <w:rPr>
          <w:rFonts w:ascii="Times New Roman" w:hAnsi="Times New Roman" w:eastAsia="DengXian"/>
          <w:sz w:val="22"/>
          <w:szCs w:val="22"/>
        </w:rPr>
        <w:t xml:space="preserve">: </w:t>
      </w:r>
      <w:r w:rsidRPr="00312163" w:rsidR="00742739">
        <w:rPr>
          <w:rFonts w:ascii="Times New Roman" w:hAnsi="Times New Roman" w:eastAsia="DengXian"/>
          <w:sz w:val="22"/>
          <w:szCs w:val="22"/>
          <w:lang w:val="en-US"/>
        </w:rPr>
        <w:t>The UL subband size relative to the channel bandwidth can range from 20% to 40%.</w:t>
      </w:r>
    </w:p>
    <w:bookmarkEnd w:id="5"/>
    <w:p w:rsidR="001E755D" w:rsidP="001E755D" w:rsidRDefault="001E755D" w14:paraId="6ACBBFCC" w14:textId="77777777">
      <w:pPr>
        <w:pStyle w:val="Heading2"/>
        <w:ind w:left="1418"/>
        <w:jc w:val="left"/>
      </w:pPr>
      <w:r w:rsidRPr="00276CE0">
        <w:t xml:space="preserve">Transmission bandwidth configuration for </w:t>
      </w:r>
      <w:r>
        <w:t>SBFD</w:t>
      </w:r>
    </w:p>
    <w:p w:rsidR="0079566B" w:rsidP="0079566B" w:rsidRDefault="0079566B" w14:paraId="29B2A880" w14:textId="1E6F92BA">
      <w:r>
        <w:t>In previous RAN4 discussion, specifically, in RAN4#112</w:t>
      </w:r>
      <w:r w:rsidR="00542101">
        <w:t>bis</w:t>
      </w:r>
      <w:r>
        <w:t>, the following agreements are achieved [1]:</w:t>
      </w:r>
    </w:p>
    <w:p w:rsidRPr="0079566B" w:rsidR="0079566B" w:rsidP="0079566B" w:rsidRDefault="0079566B" w14:paraId="16581420" w14:textId="77777777">
      <w:pPr>
        <w:rPr>
          <w:lang w:eastAsia="zh-CN"/>
        </w:rPr>
      </w:pPr>
    </w:p>
    <w:tbl>
      <w:tblPr>
        <w:tblStyle w:val="TableGrid"/>
        <w:tblW w:w="9750" w:type="dxa"/>
        <w:tblLook w:val="04A0" w:firstRow="1" w:lastRow="0" w:firstColumn="1" w:lastColumn="0" w:noHBand="0" w:noVBand="1"/>
      </w:tblPr>
      <w:tblGrid>
        <w:gridCol w:w="9750"/>
      </w:tblGrid>
      <w:tr w:rsidR="009434E4" w:rsidTr="1AB4BD66" w14:paraId="757B5EE2" w14:textId="77777777">
        <w:trPr>
          <w:trHeight w:val="1758"/>
        </w:trPr>
        <w:tc>
          <w:tcPr>
            <w:tcW w:w="9750" w:type="dxa"/>
            <w:tcMar/>
          </w:tcPr>
          <w:p w:rsidRPr="00542101" w:rsidR="00542101" w:rsidP="00542101" w:rsidRDefault="00542101" w14:paraId="422C80C8" w14:textId="77777777">
            <w:pPr>
              <w:spacing w:after="120" w:line="259" w:lineRule="auto"/>
              <w:rPr>
                <w:lang w:val="en-US"/>
              </w:rPr>
            </w:pPr>
            <w:bookmarkStart w:name="_Hlk179978815" w:id="6"/>
            <w:r w:rsidRPr="00542101">
              <w:rPr>
                <w:lang w:val="en-US"/>
              </w:rPr>
              <w:t xml:space="preserve">Way Forward: </w:t>
            </w:r>
          </w:p>
          <w:p w:rsidRPr="00542101" w:rsidR="00542101" w:rsidP="00542101" w:rsidRDefault="00542101" w14:paraId="40555E09" w14:textId="77777777">
            <w:pPr>
              <w:pStyle w:val="ListParagraph"/>
              <w:numPr>
                <w:ilvl w:val="0"/>
                <w:numId w:val="33"/>
              </w:numPr>
              <w:spacing w:after="120" w:line="259" w:lineRule="auto"/>
              <w:ind w:left="936"/>
              <w:rPr>
                <w:rFonts w:ascii="Times New Roman" w:hAnsi="Times New Roman"/>
                <w:sz w:val="20"/>
                <w:szCs w:val="20"/>
              </w:rPr>
            </w:pPr>
            <w:bookmarkStart w:name="_Hlk181772584" w:id="7"/>
            <w:r w:rsidRPr="00542101">
              <w:rPr>
                <w:rFonts w:ascii="Times New Roman" w:hAnsi="Times New Roman"/>
                <w:sz w:val="20"/>
                <w:szCs w:val="20"/>
              </w:rPr>
              <w:t xml:space="preserve">Illustrative figures from Ericsson </w:t>
            </w:r>
            <w:bookmarkEnd w:id="7"/>
            <w:r w:rsidRPr="00542101">
              <w:rPr>
                <w:rFonts w:ascii="Times New Roman" w:hAnsi="Times New Roman"/>
                <w:sz w:val="20"/>
                <w:szCs w:val="20"/>
              </w:rPr>
              <w:t xml:space="preserve">will be used as the baseline for further study: </w:t>
            </w:r>
          </w:p>
          <w:p w:rsidRPr="00542101" w:rsidR="00542101" w:rsidP="00542101" w:rsidRDefault="00542101" w14:paraId="26054FE5" w14:textId="77777777">
            <w:pPr>
              <w:pStyle w:val="ListParagraph"/>
              <w:numPr>
                <w:ilvl w:val="1"/>
                <w:numId w:val="33"/>
              </w:numPr>
              <w:spacing w:after="120" w:line="259" w:lineRule="auto"/>
              <w:ind w:left="1656"/>
              <w:rPr>
                <w:rFonts w:ascii="Times New Roman" w:hAnsi="Times New Roman"/>
                <w:sz w:val="20"/>
                <w:szCs w:val="20"/>
              </w:rPr>
            </w:pPr>
            <w:r w:rsidRPr="00542101">
              <w:rPr>
                <w:rFonts w:ascii="Times New Roman" w:hAnsi="Times New Roman"/>
                <w:sz w:val="20"/>
                <w:szCs w:val="20"/>
              </w:rPr>
              <w:t xml:space="preserve">FFS the restriction of SCS for DL and UL </w:t>
            </w:r>
            <w:proofErr w:type="spellStart"/>
            <w:r w:rsidRPr="00542101">
              <w:rPr>
                <w:rFonts w:ascii="Times New Roman" w:hAnsi="Times New Roman"/>
                <w:sz w:val="20"/>
                <w:szCs w:val="20"/>
              </w:rPr>
              <w:t>subbands</w:t>
            </w:r>
            <w:proofErr w:type="spellEnd"/>
          </w:p>
          <w:p w:rsidRPr="00542101" w:rsidR="00542101" w:rsidP="00542101" w:rsidRDefault="00542101" w14:paraId="34D6C8C0" w14:textId="77777777" w14:noSpellErr="1">
            <w:pPr>
              <w:pStyle w:val="ListParagraph"/>
              <w:numPr>
                <w:ilvl w:val="1"/>
                <w:numId w:val="33"/>
              </w:numPr>
              <w:spacing w:after="120" w:line="259" w:lineRule="auto"/>
              <w:ind w:left="1656"/>
              <w:rPr>
                <w:rFonts w:ascii="Times New Roman" w:hAnsi="Times New Roman"/>
                <w:sz w:val="20"/>
                <w:szCs w:val="20"/>
              </w:rPr>
            </w:pPr>
            <w:r w:rsidRPr="1AB4BD66" w:rsidR="00542101">
              <w:rPr>
                <w:rFonts w:ascii="Times New Roman" w:hAnsi="Times New Roman" w:eastAsia="游明朝" w:eastAsiaTheme="minorEastAsia"/>
                <w:sz w:val="20"/>
                <w:szCs w:val="20"/>
              </w:rPr>
              <w:t xml:space="preserve">Revisit the DUD figure based on the updated definition of </w:t>
            </w:r>
            <w:bookmarkStart w:name="_Hlk181776630" w:id="8"/>
            <w:bookmarkStart w:name="_Int_DebstVcD" w:id="1337639908"/>
            <w:r w:rsidRPr="1AB4BD66" w:rsidR="00542101">
              <w:rPr>
                <w:rFonts w:ascii="Times New Roman" w:hAnsi="Times New Roman" w:eastAsia="游明朝" w:eastAsiaTheme="minorEastAsia"/>
                <w:sz w:val="20"/>
                <w:szCs w:val="20"/>
              </w:rPr>
              <w:t>N</w:t>
            </w:r>
            <w:r w:rsidRPr="1AB4BD66" w:rsidR="00542101">
              <w:rPr>
                <w:rFonts w:ascii="Times New Roman" w:hAnsi="Times New Roman" w:eastAsia="游明朝" w:eastAsiaTheme="minorEastAsia"/>
                <w:sz w:val="20"/>
                <w:szCs w:val="20"/>
                <w:vertAlign w:val="subscript"/>
              </w:rPr>
              <w:t>RB,SBFD</w:t>
            </w:r>
            <w:bookmarkEnd w:id="1337639908"/>
            <w:r w:rsidRPr="1AB4BD66" w:rsidR="00542101">
              <w:rPr>
                <w:rFonts w:ascii="Times New Roman" w:hAnsi="Times New Roman" w:eastAsia="游明朝" w:eastAsiaTheme="minorEastAsia"/>
                <w:sz w:val="20"/>
                <w:szCs w:val="20"/>
                <w:vertAlign w:val="subscript"/>
              </w:rPr>
              <w:t>,DL</w:t>
            </w:r>
          </w:p>
          <w:bookmarkEnd w:id="8"/>
          <w:p w:rsidRPr="00542101" w:rsidR="009434E4" w:rsidP="00542101" w:rsidRDefault="00542101" w14:paraId="7F3A2A72" w14:textId="6D41CBF7">
            <w:pPr>
              <w:pStyle w:val="ListParagraph"/>
              <w:numPr>
                <w:ilvl w:val="1"/>
                <w:numId w:val="33"/>
              </w:numPr>
              <w:spacing w:after="120" w:line="259" w:lineRule="auto"/>
              <w:ind w:left="1656"/>
            </w:pPr>
            <w:r w:rsidRPr="00542101">
              <w:rPr>
                <w:rFonts w:ascii="Times New Roman" w:hAnsi="Times New Roman" w:eastAsiaTheme="minorEastAsia"/>
                <w:sz w:val="20"/>
                <w:szCs w:val="20"/>
              </w:rPr>
              <w:t>FFS other potential issues.</w:t>
            </w:r>
            <w:r>
              <w:rPr>
                <w:rFonts w:eastAsiaTheme="minorEastAsia"/>
              </w:rPr>
              <w:t xml:space="preserve"> </w:t>
            </w:r>
            <w:bookmarkEnd w:id="6"/>
          </w:p>
        </w:tc>
      </w:tr>
    </w:tbl>
    <w:p w:rsidR="0096342B" w:rsidP="001E755D" w:rsidRDefault="0096342B" w14:paraId="6F53FB40" w14:textId="77777777">
      <w:pPr>
        <w:jc w:val="both"/>
        <w:rPr>
          <w:rFonts w:cs="Arial"/>
        </w:rPr>
      </w:pPr>
    </w:p>
    <w:p w:rsidR="00960C04" w:rsidP="00321A14" w:rsidRDefault="00960C04" w14:paraId="5B8F124D" w14:textId="341BB101">
      <w:pPr>
        <w:jc w:val="center"/>
        <w:rPr>
          <w:rFonts w:cs="Arial"/>
        </w:rPr>
      </w:pPr>
    </w:p>
    <w:p w:rsidRPr="000A31CD" w:rsidR="00AB526E" w:rsidP="00085B50" w:rsidRDefault="00AB526E" w14:paraId="5BB3E436" w14:textId="1B1DAE5E">
      <w:pPr>
        <w:jc w:val="both"/>
        <w:rPr>
          <w:rFonts w:cs="Arial"/>
          <w:sz w:val="22"/>
          <w:szCs w:val="22"/>
          <w:lang w:val="en-US"/>
        </w:rPr>
      </w:pPr>
      <w:r w:rsidRPr="000A31CD">
        <w:rPr>
          <w:rFonts w:cs="Arial"/>
          <w:sz w:val="22"/>
          <w:szCs w:val="22"/>
          <w:lang w:val="en-US"/>
        </w:rPr>
        <w:t>As shown in [2], the transmission bandwidth configuration for the SBFD DUD pattern in a single NR channel is outlined. We will now share our interpretation based on the illustrative figures provided by Ericsson.</w:t>
      </w:r>
      <w:r w:rsidRPr="000A31CD" w:rsidR="00085B50">
        <w:rPr>
          <w:rFonts w:cs="Arial"/>
          <w:sz w:val="22"/>
          <w:szCs w:val="22"/>
          <w:lang w:val="en-US"/>
        </w:rPr>
        <w:t xml:space="preserve"> </w:t>
      </w:r>
      <w:r w:rsidRPr="000A31CD" w:rsidR="000812D9">
        <w:rPr>
          <w:rFonts w:cs="Arial"/>
          <w:sz w:val="22"/>
          <w:szCs w:val="22"/>
          <w:lang w:val="en-US"/>
        </w:rPr>
        <w:t xml:space="preserve">Since the 30 </w:t>
      </w:r>
      <w:proofErr w:type="spellStart"/>
      <w:r w:rsidRPr="000A31CD" w:rsidR="00085B50">
        <w:rPr>
          <w:rFonts w:cs="Arial"/>
          <w:sz w:val="22"/>
          <w:szCs w:val="22"/>
          <w:lang w:val="en-US"/>
        </w:rPr>
        <w:t>K</w:t>
      </w:r>
      <w:r w:rsidRPr="000A31CD" w:rsidR="000812D9">
        <w:rPr>
          <w:rFonts w:cs="Arial"/>
          <w:sz w:val="22"/>
          <w:szCs w:val="22"/>
          <w:lang w:val="en-US"/>
        </w:rPr>
        <w:t>Hz</w:t>
      </w:r>
      <w:proofErr w:type="spellEnd"/>
      <w:r w:rsidRPr="000A31CD" w:rsidR="000812D9">
        <w:rPr>
          <w:rFonts w:cs="Arial"/>
          <w:sz w:val="22"/>
          <w:szCs w:val="22"/>
          <w:lang w:val="en-US"/>
        </w:rPr>
        <w:t xml:space="preserve"> SCS is used in FR1 to balance coverage and throughput, and SBFD is supported in TDD operation, the 30 </w:t>
      </w:r>
      <w:proofErr w:type="spellStart"/>
      <w:r w:rsidRPr="000A31CD" w:rsidR="00085B50">
        <w:rPr>
          <w:rFonts w:cs="Arial"/>
          <w:sz w:val="22"/>
          <w:szCs w:val="22"/>
          <w:lang w:val="en-US"/>
        </w:rPr>
        <w:t>K</w:t>
      </w:r>
      <w:r w:rsidRPr="000A31CD" w:rsidR="000812D9">
        <w:rPr>
          <w:rFonts w:cs="Arial"/>
          <w:sz w:val="22"/>
          <w:szCs w:val="22"/>
          <w:lang w:val="en-US"/>
        </w:rPr>
        <w:t>Hz</w:t>
      </w:r>
      <w:proofErr w:type="spellEnd"/>
      <w:r w:rsidRPr="000A31CD" w:rsidR="000812D9">
        <w:rPr>
          <w:rFonts w:cs="Arial"/>
          <w:sz w:val="22"/>
          <w:szCs w:val="22"/>
          <w:lang w:val="en-US"/>
        </w:rPr>
        <w:t xml:space="preserve"> SCS can be employed based on UE requirements. Additionally, using 15 </w:t>
      </w:r>
      <w:proofErr w:type="spellStart"/>
      <w:r w:rsidRPr="000A31CD" w:rsidR="00085B50">
        <w:rPr>
          <w:rFonts w:cs="Arial"/>
          <w:sz w:val="22"/>
          <w:szCs w:val="22"/>
          <w:lang w:val="en-US"/>
        </w:rPr>
        <w:t>K</w:t>
      </w:r>
      <w:r w:rsidRPr="000A31CD" w:rsidR="000812D9">
        <w:rPr>
          <w:rFonts w:cs="Arial"/>
          <w:sz w:val="22"/>
          <w:szCs w:val="22"/>
          <w:lang w:val="en-US"/>
        </w:rPr>
        <w:t>Hz</w:t>
      </w:r>
      <w:proofErr w:type="spellEnd"/>
      <w:r w:rsidRPr="000A31CD" w:rsidR="000812D9">
        <w:rPr>
          <w:rFonts w:cs="Arial"/>
          <w:sz w:val="22"/>
          <w:szCs w:val="22"/>
          <w:lang w:val="en-US"/>
        </w:rPr>
        <w:t xml:space="preserve"> SCS in the lower band to achieve wider channel bandwidth would be challenging and unlikely to provide significant benefits. Instead, it would introduce unnecessary complexity without substantial advantages</w:t>
      </w:r>
      <w:r w:rsidRPr="000A31CD">
        <w:rPr>
          <w:rFonts w:cs="Arial"/>
          <w:sz w:val="22"/>
          <w:szCs w:val="22"/>
          <w:lang w:val="en-US"/>
        </w:rPr>
        <w:t>.</w:t>
      </w:r>
    </w:p>
    <w:p w:rsidRPr="000A31CD" w:rsidR="0037053A" w:rsidP="005E0D81" w:rsidRDefault="00820F13" w14:paraId="0C932A62" w14:textId="4E791CFE" w14:noSpellErr="1">
      <w:pPr>
        <w:ind w:firstLine="720"/>
        <w:jc w:val="both"/>
        <w:rPr>
          <w:rFonts w:cs="Arial"/>
          <w:sz w:val="22"/>
          <w:szCs w:val="22"/>
        </w:rPr>
      </w:pPr>
      <w:r w:rsidRPr="1AB4BD66" w:rsidR="00820F13">
        <w:rPr>
          <w:rFonts w:cs="Arial"/>
          <w:sz w:val="22"/>
          <w:szCs w:val="22"/>
          <w:lang w:val="en-US"/>
        </w:rPr>
        <w:t xml:space="preserve">Moreover, in the case of </w:t>
      </w:r>
      <w:bookmarkStart w:name="_Int_PNrYBMsI" w:id="1051144680"/>
      <w:r w:rsidRPr="1AB4BD66" w:rsidR="00820F13">
        <w:rPr>
          <w:rFonts w:cs="Arial"/>
          <w:sz w:val="22"/>
          <w:szCs w:val="22"/>
          <w:lang w:val="en-US"/>
        </w:rPr>
        <w:t>guardbands</w:t>
      </w:r>
      <w:bookmarkEnd w:id="1051144680"/>
      <w:r w:rsidRPr="1AB4BD66" w:rsidR="00820F13">
        <w:rPr>
          <w:rFonts w:cs="Arial"/>
          <w:sz w:val="22"/>
          <w:szCs w:val="22"/>
          <w:lang w:val="en-US"/>
        </w:rPr>
        <w:t xml:space="preserve">, macro base stations require a wider </w:t>
      </w:r>
      <w:r w:rsidRPr="1AB4BD66" w:rsidR="00820F13">
        <w:rPr>
          <w:rFonts w:cs="Arial"/>
          <w:sz w:val="22"/>
          <w:szCs w:val="22"/>
          <w:lang w:val="en-US"/>
        </w:rPr>
        <w:t>guardband</w:t>
      </w:r>
      <w:r w:rsidRPr="1AB4BD66" w:rsidR="00820F13">
        <w:rPr>
          <w:rFonts w:cs="Arial"/>
          <w:sz w:val="22"/>
          <w:szCs w:val="22"/>
          <w:lang w:val="en-US"/>
        </w:rPr>
        <w:t xml:space="preserve"> size and </w:t>
      </w:r>
      <w:r w:rsidRPr="1AB4BD66" w:rsidR="00820F13">
        <w:rPr>
          <w:rFonts w:cs="Arial"/>
          <w:sz w:val="22"/>
          <w:szCs w:val="22"/>
          <w:lang w:val="en-US"/>
        </w:rPr>
        <w:t>necessitate</w:t>
      </w:r>
      <w:r w:rsidRPr="1AB4BD66" w:rsidR="00820F13">
        <w:rPr>
          <w:rFonts w:cs="Arial"/>
          <w:sz w:val="22"/>
          <w:szCs w:val="22"/>
          <w:lang w:val="en-US"/>
        </w:rPr>
        <w:t xml:space="preserve"> both analog and digital filtering with high linearity on the transmitter and receiver sides. In contrast, micro base stations do not have such stringent requirements, and a narrower </w:t>
      </w:r>
      <w:r w:rsidRPr="1AB4BD66" w:rsidR="00820F13">
        <w:rPr>
          <w:rFonts w:cs="Arial"/>
          <w:sz w:val="22"/>
          <w:szCs w:val="22"/>
          <w:lang w:val="en-US"/>
        </w:rPr>
        <w:t>guardband</w:t>
      </w:r>
      <w:r w:rsidRPr="1AB4BD66" w:rsidR="00820F13">
        <w:rPr>
          <w:rFonts w:cs="Arial"/>
          <w:sz w:val="22"/>
          <w:szCs w:val="22"/>
          <w:lang w:val="en-US"/>
        </w:rPr>
        <w:t xml:space="preserve"> can be used. Therefore, the </w:t>
      </w:r>
      <w:r w:rsidRPr="1AB4BD66" w:rsidR="00820F13">
        <w:rPr>
          <w:rFonts w:cs="Arial"/>
          <w:sz w:val="22"/>
          <w:szCs w:val="22"/>
          <w:lang w:val="en-US"/>
        </w:rPr>
        <w:t>guardband</w:t>
      </w:r>
      <w:r w:rsidRPr="1AB4BD66" w:rsidR="00820F13">
        <w:rPr>
          <w:rFonts w:cs="Arial"/>
          <w:sz w:val="22"/>
          <w:szCs w:val="22"/>
          <w:lang w:val="en-US"/>
        </w:rPr>
        <w:t xml:space="preserve"> size will vary depending on the type of base station</w:t>
      </w:r>
      <w:r w:rsidRPr="1AB4BD66" w:rsidR="0037053A">
        <w:rPr>
          <w:rFonts w:cs="Arial"/>
          <w:sz w:val="22"/>
          <w:szCs w:val="22"/>
          <w:lang w:val="en-US"/>
        </w:rPr>
        <w:t xml:space="preserve">. </w:t>
      </w:r>
      <w:r w:rsidRPr="1AB4BD66" w:rsidR="005E0D81">
        <w:rPr>
          <w:rFonts w:cs="Arial"/>
          <w:sz w:val="22"/>
          <w:szCs w:val="22"/>
          <w:lang w:val="en-US"/>
        </w:rPr>
        <w:t>As a result, the SBFD RBs for all classes of base stations need to be defined separately.</w:t>
      </w:r>
    </w:p>
    <w:p w:rsidRPr="000A31CD" w:rsidR="00820F13" w:rsidP="00820F13" w:rsidRDefault="00820F13" w14:paraId="58807A0C" w14:textId="77777777">
      <w:pPr>
        <w:jc w:val="both"/>
        <w:rPr>
          <w:rFonts w:cs="Arial"/>
          <w:sz w:val="22"/>
          <w:szCs w:val="22"/>
          <w:lang w:val="en-US"/>
        </w:rPr>
      </w:pPr>
    </w:p>
    <w:p w:rsidRPr="000A31CD" w:rsidR="001E755D" w:rsidP="001E755D" w:rsidRDefault="001E755D" w14:paraId="7C2E3AF9" w14:textId="77777777">
      <w:pPr>
        <w:jc w:val="both"/>
        <w:rPr>
          <w:rFonts w:cs="Arial"/>
          <w:sz w:val="22"/>
          <w:szCs w:val="22"/>
        </w:rPr>
      </w:pPr>
    </w:p>
    <w:p w:rsidRPr="000A31CD" w:rsidR="001E755D" w:rsidP="00747744" w:rsidRDefault="001E755D" w14:paraId="5A28CDA0" w14:textId="30695C05">
      <w:pPr>
        <w:jc w:val="both"/>
        <w:rPr>
          <w:rFonts w:cs="Arial"/>
          <w:sz w:val="22"/>
          <w:szCs w:val="22"/>
          <w:lang w:val="en-US"/>
        </w:rPr>
      </w:pPr>
      <w:bookmarkStart w:name="_Hlk181780492" w:id="9"/>
      <w:r w:rsidRPr="1AB4BD66" w:rsidR="001E755D">
        <w:rPr>
          <w:b w:val="1"/>
          <w:bCs w:val="1"/>
          <w:sz w:val="22"/>
          <w:szCs w:val="22"/>
        </w:rPr>
        <w:t>Observation 1:</w:t>
      </w:r>
      <w:r w:rsidRPr="1AB4BD66" w:rsidR="001D2B40">
        <w:rPr>
          <w:rFonts w:cs="Arial"/>
          <w:sz w:val="22"/>
          <w:szCs w:val="22"/>
          <w:lang w:val="en-US"/>
        </w:rPr>
        <w:t xml:space="preserve"> </w:t>
      </w:r>
      <w:r w:rsidRPr="1AB4BD66" w:rsidR="462B948A">
        <w:rPr>
          <w:rFonts w:cs="Arial"/>
          <w:sz w:val="22"/>
          <w:szCs w:val="22"/>
          <w:lang w:val="en-US"/>
        </w:rPr>
        <w:t>the</w:t>
      </w:r>
      <w:r w:rsidRPr="1AB4BD66" w:rsidR="00747744">
        <w:rPr>
          <w:rFonts w:cs="Arial"/>
          <w:sz w:val="22"/>
          <w:szCs w:val="22"/>
          <w:lang w:val="en-US"/>
        </w:rPr>
        <w:t xml:space="preserve"> 30 kHz SCS is used in FR1 to balance coverage and throughput, and SBFD is supported in TDD operation, allowing it to be employed based on UE requirements.</w:t>
      </w:r>
    </w:p>
    <w:p w:rsidRPr="000A31CD" w:rsidR="00747744" w:rsidP="00747744" w:rsidRDefault="00747744" w14:paraId="6E14B40F" w14:textId="77777777">
      <w:pPr>
        <w:jc w:val="both"/>
        <w:rPr>
          <w:rFonts w:cs="Arial"/>
          <w:sz w:val="22"/>
          <w:szCs w:val="22"/>
          <w:lang w:val="en-IN"/>
        </w:rPr>
      </w:pPr>
    </w:p>
    <w:p w:rsidRPr="000A31CD" w:rsidR="001E755D" w:rsidP="001E755D" w:rsidRDefault="001E755D" w14:paraId="4C6E8415" w14:textId="5800C228">
      <w:pPr>
        <w:jc w:val="both"/>
        <w:rPr>
          <w:rFonts w:cs="Arial"/>
          <w:sz w:val="22"/>
          <w:szCs w:val="22"/>
          <w:lang w:val="en-US"/>
        </w:rPr>
      </w:pPr>
      <w:r w:rsidRPr="000A31CD">
        <w:rPr>
          <w:b/>
          <w:bCs/>
          <w:sz w:val="22"/>
          <w:szCs w:val="22"/>
        </w:rPr>
        <w:t xml:space="preserve">Observation 2: </w:t>
      </w:r>
      <w:r w:rsidRPr="000A31CD" w:rsidR="004E1EF9">
        <w:rPr>
          <w:rFonts w:cs="Arial"/>
          <w:sz w:val="22"/>
          <w:szCs w:val="22"/>
          <w:lang w:val="en-US"/>
        </w:rPr>
        <w:t>The guardband size for SBFD will vary depending on the type of base station</w:t>
      </w:r>
    </w:p>
    <w:p w:rsidRPr="000A31CD" w:rsidR="001E755D" w:rsidP="001E755D" w:rsidRDefault="001E755D" w14:paraId="2C162C5C" w14:textId="77777777">
      <w:pPr>
        <w:jc w:val="both"/>
        <w:rPr>
          <w:rFonts w:cs="Arial"/>
          <w:sz w:val="22"/>
          <w:szCs w:val="22"/>
          <w:lang w:val="en-US"/>
        </w:rPr>
      </w:pPr>
    </w:p>
    <w:p w:rsidRPr="000A31CD" w:rsidR="001E755D" w:rsidP="001E755D" w:rsidRDefault="001E755D" w14:paraId="69B08509" w14:textId="308748ED">
      <w:pPr>
        <w:jc w:val="both"/>
        <w:rPr>
          <w:rFonts w:eastAsia="DengXian"/>
          <w:b/>
          <w:bCs/>
          <w:sz w:val="22"/>
          <w:szCs w:val="22"/>
        </w:rPr>
      </w:pPr>
      <w:r w:rsidRPr="000A31CD">
        <w:rPr>
          <w:rFonts w:eastAsia="DengXian"/>
          <w:b/>
          <w:bCs/>
          <w:sz w:val="22"/>
          <w:szCs w:val="22"/>
        </w:rPr>
        <w:t xml:space="preserve">Proposal </w:t>
      </w:r>
      <w:r w:rsidRPr="000A31CD" w:rsidR="001F391D">
        <w:rPr>
          <w:rFonts w:eastAsia="DengXian"/>
          <w:b/>
          <w:bCs/>
          <w:sz w:val="22"/>
          <w:szCs w:val="22"/>
        </w:rPr>
        <w:t>3</w:t>
      </w:r>
      <w:r w:rsidRPr="000A31CD">
        <w:rPr>
          <w:rFonts w:eastAsia="DengXian"/>
          <w:b/>
          <w:bCs/>
          <w:sz w:val="22"/>
          <w:szCs w:val="22"/>
        </w:rPr>
        <w:t xml:space="preserve">: </w:t>
      </w:r>
      <w:r w:rsidRPr="000A31CD" w:rsidR="008F2FEF">
        <w:rPr>
          <w:rFonts w:cs="Arial"/>
          <w:b/>
          <w:bCs/>
          <w:sz w:val="22"/>
          <w:szCs w:val="22"/>
          <w:lang w:val="en-US"/>
        </w:rPr>
        <w:t>Define the SBFD RBs requirement for all classes of base stations</w:t>
      </w:r>
      <w:r w:rsidRPr="000A31CD">
        <w:rPr>
          <w:rFonts w:cs="Arial"/>
          <w:b/>
          <w:bCs/>
          <w:sz w:val="22"/>
          <w:szCs w:val="22"/>
          <w:lang w:val="en-US"/>
        </w:rPr>
        <w:t>. </w:t>
      </w:r>
    </w:p>
    <w:bookmarkEnd w:id="9"/>
    <w:p w:rsidRPr="000A31CD" w:rsidR="00B544DC" w:rsidP="00290A97" w:rsidRDefault="00B544DC" w14:paraId="6674EFEF" w14:textId="77777777">
      <w:pPr>
        <w:rPr>
          <w:sz w:val="22"/>
          <w:szCs w:val="22"/>
          <w:lang w:val="en-US" w:eastAsia="zh-CN"/>
        </w:rPr>
      </w:pPr>
    </w:p>
    <w:p w:rsidRPr="006746E6" w:rsidR="00446A67" w:rsidP="00446A67" w:rsidRDefault="00446A67" w14:paraId="39D8FC7F" w14:textId="77777777">
      <w:pPr>
        <w:pStyle w:val="Heading1"/>
        <w:rPr>
          <w:rFonts w:cs="Arial"/>
        </w:rPr>
      </w:pPr>
      <w:r w:rsidRPr="006746E6">
        <w:rPr>
          <w:rFonts w:cs="Arial"/>
        </w:rPr>
        <w:t>Conclusion</w:t>
      </w:r>
    </w:p>
    <w:p w:rsidRPr="000A31CD" w:rsidR="00446A67" w:rsidP="00BC2446" w:rsidRDefault="00446A67" w14:paraId="545B6C67" w14:textId="1B395B21">
      <w:pPr>
        <w:spacing w:before="120" w:after="120"/>
        <w:jc w:val="both"/>
        <w:rPr>
          <w:sz w:val="22"/>
          <w:szCs w:val="22"/>
        </w:rPr>
      </w:pPr>
      <w:r w:rsidRPr="000A31CD">
        <w:rPr>
          <w:sz w:val="22"/>
          <w:szCs w:val="22"/>
        </w:rPr>
        <w:t xml:space="preserve">In this contribution, we discuss about </w:t>
      </w:r>
      <w:r w:rsidRPr="000A31CD" w:rsidR="00BB330D">
        <w:rPr>
          <w:sz w:val="22"/>
          <w:szCs w:val="22"/>
        </w:rPr>
        <w:t>SBFD general aspects</w:t>
      </w:r>
      <w:r w:rsidRPr="000A31CD">
        <w:rPr>
          <w:sz w:val="22"/>
          <w:szCs w:val="22"/>
        </w:rPr>
        <w:t xml:space="preserve"> with the following proposal</w:t>
      </w:r>
      <w:r w:rsidRPr="000A31CD" w:rsidR="00D26EF8">
        <w:rPr>
          <w:sz w:val="22"/>
          <w:szCs w:val="22"/>
        </w:rPr>
        <w:t xml:space="preserve">s and </w:t>
      </w:r>
      <w:r w:rsidRPr="000A31CD" w:rsidR="00A3154F">
        <w:rPr>
          <w:sz w:val="22"/>
          <w:szCs w:val="22"/>
        </w:rPr>
        <w:t>observations.</w:t>
      </w:r>
    </w:p>
    <w:p w:rsidRPr="000A31CD" w:rsidR="00742739" w:rsidP="00742739" w:rsidRDefault="00742739" w14:paraId="78AAA79D" w14:textId="77777777">
      <w:pPr>
        <w:pStyle w:val="TH"/>
        <w:jc w:val="both"/>
        <w:rPr>
          <w:rFonts w:ascii="Times New Roman" w:hAnsi="Times New Roman" w:eastAsia="DengXian"/>
          <w:sz w:val="22"/>
          <w:szCs w:val="22"/>
          <w:lang w:val="en-US"/>
        </w:rPr>
      </w:pPr>
      <w:r w:rsidRPr="000A31CD">
        <w:rPr>
          <w:rFonts w:ascii="Times New Roman" w:hAnsi="Times New Roman" w:eastAsia="DengXian"/>
          <w:sz w:val="22"/>
          <w:szCs w:val="22"/>
        </w:rPr>
        <w:t xml:space="preserve">Proposal </w:t>
      </w:r>
      <w:r w:rsidRPr="000A31CD">
        <w:rPr>
          <w:rFonts w:ascii="Times New Roman" w:hAnsi="Times New Roman" w:eastAsia="DengXian"/>
          <w:sz w:val="22"/>
          <w:szCs w:val="22"/>
          <w:lang w:val="en-US"/>
        </w:rPr>
        <w:t>1: For FR1 WA BS, the DL subband sizes declared to support SBFD shall be tested, and no restrictions should apply to other FR1 BS classes or FR2 BS.</w:t>
      </w:r>
    </w:p>
    <w:p w:rsidRPr="000A31CD" w:rsidR="00742739" w:rsidP="00742739" w:rsidRDefault="00742739" w14:paraId="45ED3921" w14:textId="77777777">
      <w:pPr>
        <w:pStyle w:val="TH"/>
        <w:jc w:val="both"/>
        <w:rPr>
          <w:rFonts w:ascii="Times New Roman" w:hAnsi="Times New Roman"/>
          <w:sz w:val="22"/>
          <w:szCs w:val="22"/>
          <w:lang w:val="en-GB" w:eastAsia="zh-CN"/>
        </w:rPr>
      </w:pPr>
      <w:r w:rsidRPr="000A31CD">
        <w:rPr>
          <w:rFonts w:ascii="Times New Roman" w:hAnsi="Times New Roman" w:eastAsia="DengXian"/>
          <w:sz w:val="22"/>
          <w:szCs w:val="22"/>
        </w:rPr>
        <w:t xml:space="preserve">Proposal </w:t>
      </w:r>
      <w:r w:rsidRPr="000A31CD">
        <w:rPr>
          <w:rFonts w:ascii="Times New Roman" w:hAnsi="Times New Roman" w:eastAsia="DengXian"/>
          <w:sz w:val="22"/>
          <w:szCs w:val="22"/>
          <w:lang w:val="en-US"/>
        </w:rPr>
        <w:t>2</w:t>
      </w:r>
      <w:r w:rsidRPr="000A31CD">
        <w:rPr>
          <w:rFonts w:ascii="Times New Roman" w:hAnsi="Times New Roman" w:eastAsia="DengXian"/>
          <w:sz w:val="22"/>
          <w:szCs w:val="22"/>
        </w:rPr>
        <w:t xml:space="preserve">: </w:t>
      </w:r>
      <w:r w:rsidRPr="000A31CD">
        <w:rPr>
          <w:rFonts w:ascii="Times New Roman" w:hAnsi="Times New Roman" w:eastAsia="DengXian"/>
          <w:sz w:val="22"/>
          <w:szCs w:val="22"/>
          <w:lang w:val="en-US"/>
        </w:rPr>
        <w:t>The UL subband size relative to the channel bandwidth can range from 20% to 40%.</w:t>
      </w:r>
    </w:p>
    <w:p w:rsidRPr="000A31CD" w:rsidR="34892249" w:rsidP="34892249" w:rsidRDefault="34892249" w14:paraId="0DE5DF82" w14:textId="77777777">
      <w:pPr>
        <w:ind w:left="720"/>
        <w:jc w:val="both"/>
        <w:rPr>
          <w:rFonts w:cs="Arial"/>
          <w:b/>
          <w:bCs/>
          <w:sz w:val="22"/>
          <w:szCs w:val="22"/>
          <w:lang w:val="en-IN"/>
        </w:rPr>
      </w:pPr>
    </w:p>
    <w:p w:rsidRPr="000A31CD" w:rsidR="00742739" w:rsidP="00742739" w:rsidRDefault="00742739" w14:paraId="57DE417E" w14:textId="3C993A94">
      <w:pPr>
        <w:jc w:val="both"/>
        <w:rPr>
          <w:b w:val="1"/>
          <w:bCs w:val="1"/>
          <w:sz w:val="22"/>
          <w:szCs w:val="22"/>
          <w:lang w:val="en-US"/>
        </w:rPr>
      </w:pPr>
      <w:r w:rsidRPr="1AB4BD66" w:rsidR="00742739">
        <w:rPr>
          <w:b w:val="1"/>
          <w:bCs w:val="1"/>
          <w:sz w:val="22"/>
          <w:szCs w:val="22"/>
        </w:rPr>
        <w:t>Observation 1:</w:t>
      </w:r>
      <w:r w:rsidRPr="1AB4BD66" w:rsidR="00742739">
        <w:rPr>
          <w:b w:val="1"/>
          <w:bCs w:val="1"/>
          <w:sz w:val="22"/>
          <w:szCs w:val="22"/>
          <w:lang w:val="en-US"/>
        </w:rPr>
        <w:t xml:space="preserve"> </w:t>
      </w:r>
      <w:r w:rsidRPr="1AB4BD66" w:rsidR="7DC63AAF">
        <w:rPr>
          <w:b w:val="1"/>
          <w:bCs w:val="1"/>
          <w:sz w:val="22"/>
          <w:szCs w:val="22"/>
          <w:lang w:val="en-US"/>
        </w:rPr>
        <w:t>the</w:t>
      </w:r>
      <w:r w:rsidRPr="1AB4BD66" w:rsidR="00742739">
        <w:rPr>
          <w:b w:val="1"/>
          <w:bCs w:val="1"/>
          <w:sz w:val="22"/>
          <w:szCs w:val="22"/>
          <w:lang w:val="en-US"/>
        </w:rPr>
        <w:t xml:space="preserve"> 30 kHz SCS is used in FR1 to balance coverage and throughput, and SBFD is supported in TDD operation, allowing it to be employed based on UE requirements.</w:t>
      </w:r>
    </w:p>
    <w:p w:rsidRPr="000A31CD" w:rsidR="00742739" w:rsidP="00742739" w:rsidRDefault="00742739" w14:paraId="048355EB" w14:textId="77777777">
      <w:pPr>
        <w:jc w:val="both"/>
        <w:rPr>
          <w:b/>
          <w:bCs/>
          <w:sz w:val="22"/>
          <w:szCs w:val="22"/>
          <w:lang w:val="en-IN"/>
        </w:rPr>
      </w:pPr>
    </w:p>
    <w:p w:rsidRPr="000A31CD" w:rsidR="00742739" w:rsidP="00742739" w:rsidRDefault="00742739" w14:paraId="3D83D55D" w14:textId="77777777">
      <w:pPr>
        <w:jc w:val="both"/>
        <w:rPr>
          <w:b/>
          <w:bCs/>
          <w:sz w:val="22"/>
          <w:szCs w:val="22"/>
          <w:lang w:val="en-US"/>
        </w:rPr>
      </w:pPr>
      <w:r w:rsidRPr="000A31CD">
        <w:rPr>
          <w:b/>
          <w:bCs/>
          <w:sz w:val="22"/>
          <w:szCs w:val="22"/>
        </w:rPr>
        <w:t xml:space="preserve">Observation 2: </w:t>
      </w:r>
      <w:r w:rsidRPr="000A31CD">
        <w:rPr>
          <w:b/>
          <w:bCs/>
          <w:sz w:val="22"/>
          <w:szCs w:val="22"/>
          <w:lang w:val="en-US"/>
        </w:rPr>
        <w:t>The guardband size for SBFD will vary depending on the type of base station</w:t>
      </w:r>
    </w:p>
    <w:p w:rsidRPr="000A31CD" w:rsidR="00742739" w:rsidP="00742739" w:rsidRDefault="00742739" w14:paraId="059D2515" w14:textId="77777777">
      <w:pPr>
        <w:jc w:val="both"/>
        <w:rPr>
          <w:b/>
          <w:bCs/>
          <w:sz w:val="22"/>
          <w:szCs w:val="22"/>
          <w:lang w:val="en-US"/>
        </w:rPr>
      </w:pPr>
    </w:p>
    <w:p w:rsidRPr="000A31CD" w:rsidR="00742739" w:rsidP="00742739" w:rsidRDefault="00742739" w14:paraId="78A4575D" w14:textId="77777777">
      <w:pPr>
        <w:jc w:val="both"/>
        <w:rPr>
          <w:b/>
          <w:bCs/>
          <w:sz w:val="22"/>
          <w:szCs w:val="22"/>
        </w:rPr>
      </w:pPr>
      <w:r w:rsidRPr="000A31CD">
        <w:rPr>
          <w:b/>
          <w:bCs/>
          <w:sz w:val="22"/>
          <w:szCs w:val="22"/>
        </w:rPr>
        <w:t xml:space="preserve">Proposal 3: </w:t>
      </w:r>
      <w:r w:rsidRPr="000A31CD">
        <w:rPr>
          <w:b/>
          <w:bCs/>
          <w:sz w:val="22"/>
          <w:szCs w:val="22"/>
          <w:lang w:val="en-US"/>
        </w:rPr>
        <w:t>Define the SBFD RBs requirement for all classes of base stations. </w:t>
      </w:r>
    </w:p>
    <w:p w:rsidRPr="00C72903" w:rsidR="004722DB" w:rsidP="00C72903" w:rsidRDefault="004722DB" w14:paraId="420EBE30" w14:textId="668D2518">
      <w:pPr>
        <w:jc w:val="both"/>
        <w:rPr>
          <w:rFonts w:eastAsia="DengXian"/>
          <w:b/>
          <w:bCs/>
        </w:rPr>
      </w:pPr>
    </w:p>
    <w:p w:rsidRPr="006746E6" w:rsidR="00446A67" w:rsidP="00446A67" w:rsidRDefault="00446A67" w14:paraId="1C092ADB" w14:textId="77777777">
      <w:pPr>
        <w:pStyle w:val="Heading1"/>
        <w:rPr>
          <w:rFonts w:cs="Arial"/>
        </w:rPr>
      </w:pPr>
      <w:r w:rsidRPr="64B88B2D">
        <w:rPr>
          <w:rFonts w:cs="Arial"/>
        </w:rPr>
        <w:t>Reference</w:t>
      </w:r>
    </w:p>
    <w:p w:rsidRPr="009D429A" w:rsidR="2B21143C" w:rsidP="006951DD" w:rsidRDefault="00A474BA" w14:paraId="7AB3B556" w14:textId="52D9687A">
      <w:pPr>
        <w:pStyle w:val="ListParagraph"/>
        <w:numPr>
          <w:ilvl w:val="0"/>
          <w:numId w:val="2"/>
        </w:numPr>
        <w:spacing w:after="120"/>
        <w:rPr>
          <w:rFonts w:ascii="Times New Roman" w:hAnsi="Times New Roman" w:eastAsia="tim"/>
          <w:color w:val="000000" w:themeColor="text1"/>
          <w:sz w:val="20"/>
          <w:szCs w:val="20"/>
          <w:lang w:val="en-GB"/>
        </w:rPr>
      </w:pPr>
      <w:r w:rsidRPr="00A474BA">
        <w:rPr>
          <w:rFonts w:ascii="Times New Roman" w:hAnsi="Times New Roman" w:eastAsia="tim"/>
          <w:color w:val="000000" w:themeColor="text1"/>
          <w:sz w:val="20"/>
          <w:szCs w:val="20"/>
          <w:lang w:val="en-GB"/>
        </w:rPr>
        <w:t>R4-2416584</w:t>
      </w:r>
      <w:r w:rsidRPr="231B1008" w:rsidR="698523D3">
        <w:rPr>
          <w:rFonts w:ascii="Times New Roman" w:hAnsi="Times New Roman" w:eastAsia="Times New Roman"/>
          <w:color w:val="000000" w:themeColor="text1"/>
          <w:sz w:val="20"/>
          <w:szCs w:val="20"/>
          <w:lang w:val="en-GB"/>
        </w:rPr>
        <w:t xml:space="preserve">: </w:t>
      </w:r>
      <w:r w:rsidRPr="00C11914" w:rsidR="00C11914">
        <w:rPr>
          <w:rFonts w:ascii="Times New Roman" w:hAnsi="Times New Roman" w:eastAsia="Times New Roman"/>
          <w:color w:val="000000" w:themeColor="text1"/>
          <w:sz w:val="20"/>
          <w:szCs w:val="20"/>
          <w:lang w:val="en-GB"/>
        </w:rPr>
        <w:t xml:space="preserve">Way forward for [112bis][306] </w:t>
      </w:r>
      <w:proofErr w:type="spellStart"/>
      <w:r w:rsidRPr="00C11914" w:rsidR="00C11914">
        <w:rPr>
          <w:rFonts w:ascii="Times New Roman" w:hAnsi="Times New Roman" w:eastAsia="Times New Roman"/>
          <w:color w:val="000000" w:themeColor="text1"/>
          <w:sz w:val="20"/>
          <w:szCs w:val="20"/>
          <w:lang w:val="en-GB"/>
        </w:rPr>
        <w:t>NR_duplex_evo_General</w:t>
      </w:r>
      <w:proofErr w:type="spellEnd"/>
      <w:r w:rsidRPr="231B1008" w:rsidR="006951DD">
        <w:rPr>
          <w:rFonts w:ascii="Times New Roman" w:hAnsi="Times New Roman" w:eastAsia="Times New Roman"/>
          <w:color w:val="000000" w:themeColor="text1"/>
          <w:sz w:val="20"/>
          <w:szCs w:val="20"/>
          <w:lang w:val="en-GB"/>
        </w:rPr>
        <w:t>, Samsung</w:t>
      </w:r>
      <w:r w:rsidRPr="231B1008" w:rsidR="0043711E">
        <w:rPr>
          <w:rFonts w:ascii="Times New Roman" w:hAnsi="Times New Roman" w:eastAsia="Times New Roman"/>
          <w:color w:val="000000" w:themeColor="text1"/>
          <w:sz w:val="20"/>
          <w:szCs w:val="20"/>
          <w:lang w:val="en-GB"/>
        </w:rPr>
        <w:t>.</w:t>
      </w:r>
    </w:p>
    <w:p w:rsidRPr="008F508F" w:rsidR="009D429A" w:rsidP="006951DD" w:rsidRDefault="009D429A" w14:paraId="164A3F0C" w14:textId="544242C6">
      <w:pPr>
        <w:pStyle w:val="ListParagraph"/>
        <w:numPr>
          <w:ilvl w:val="0"/>
          <w:numId w:val="2"/>
        </w:numPr>
        <w:spacing w:after="120"/>
        <w:rPr>
          <w:rFonts w:ascii="Times New Roman" w:hAnsi="Times New Roman" w:eastAsia="tim"/>
          <w:color w:val="000000" w:themeColor="text1"/>
          <w:sz w:val="20"/>
          <w:szCs w:val="20"/>
          <w:lang w:val="en-GB"/>
        </w:rPr>
      </w:pPr>
      <w:r w:rsidRPr="009D429A">
        <w:rPr>
          <w:rFonts w:ascii="Times New Roman" w:hAnsi="Times New Roman" w:eastAsia="tim"/>
          <w:color w:val="000000" w:themeColor="text1"/>
          <w:sz w:val="20"/>
          <w:szCs w:val="20"/>
          <w:lang w:val="en-GB"/>
        </w:rPr>
        <w:t>R4-2416134</w:t>
      </w:r>
      <w:r>
        <w:rPr>
          <w:rFonts w:ascii="Times New Roman" w:hAnsi="Times New Roman" w:eastAsia="tim"/>
          <w:color w:val="000000" w:themeColor="text1"/>
          <w:sz w:val="20"/>
          <w:szCs w:val="20"/>
          <w:lang w:val="en-GB"/>
        </w:rPr>
        <w:t>:</w:t>
      </w:r>
      <w:r w:rsidRPr="00115A3F" w:rsidR="00115A3F">
        <w:t xml:space="preserve"> </w:t>
      </w:r>
      <w:r w:rsidRPr="00115A3F" w:rsidR="00115A3F">
        <w:rPr>
          <w:rFonts w:ascii="Times New Roman" w:hAnsi="Times New Roman" w:eastAsia="tim"/>
          <w:color w:val="000000" w:themeColor="text1"/>
          <w:sz w:val="20"/>
          <w:szCs w:val="20"/>
          <w:lang w:val="en-GB"/>
        </w:rPr>
        <w:t>SBFD general aspects</w:t>
      </w:r>
      <w:r w:rsidR="00115A3F">
        <w:rPr>
          <w:rFonts w:ascii="Times New Roman" w:hAnsi="Times New Roman" w:eastAsia="tim"/>
          <w:color w:val="000000" w:themeColor="text1"/>
          <w:sz w:val="20"/>
          <w:szCs w:val="20"/>
          <w:lang w:val="en-GB"/>
        </w:rPr>
        <w:t xml:space="preserve">, </w:t>
      </w:r>
      <w:r w:rsidRPr="00107638" w:rsidR="00107638">
        <w:rPr>
          <w:rFonts w:ascii="Times New Roman" w:hAnsi="Times New Roman" w:eastAsia="tim"/>
          <w:color w:val="000000" w:themeColor="text1"/>
          <w:sz w:val="20"/>
          <w:szCs w:val="20"/>
          <w:lang w:val="en-GB"/>
        </w:rPr>
        <w:t>Ericsson</w:t>
      </w:r>
    </w:p>
    <w:p w:rsidRPr="0066379B" w:rsidR="008F508F" w:rsidP="004722DB" w:rsidRDefault="008F508F" w14:paraId="55416ED5" w14:textId="5D13E2F1">
      <w:pPr>
        <w:pStyle w:val="References"/>
        <w:numPr>
          <w:ilvl w:val="0"/>
          <w:numId w:val="0"/>
        </w:numPr>
        <w:autoSpaceDE/>
        <w:autoSpaceDN/>
        <w:snapToGrid/>
        <w:spacing w:after="80" w:line="256" w:lineRule="auto"/>
      </w:pPr>
    </w:p>
    <w:p w:rsidRPr="00051C7F" w:rsidR="00051C7F" w:rsidP="00051C7F" w:rsidRDefault="00051C7F" w14:paraId="47D7ED28" w14:textId="77777777">
      <w:pPr>
        <w:spacing w:after="120"/>
        <w:rPr>
          <w:rFonts w:eastAsia="tim"/>
          <w:color w:val="000000" w:themeColor="text1"/>
        </w:rPr>
      </w:pPr>
    </w:p>
    <w:bookmarkEnd w:id="4"/>
    <w:p w:rsidR="006A4401" w:rsidP="00C51048" w:rsidRDefault="006A4401" w14:paraId="5EDDBEFA" w14:textId="77777777">
      <w:pPr>
        <w:pStyle w:val="ListParagraph"/>
        <w:suppressAutoHyphens/>
        <w:spacing w:after="120"/>
        <w:ind w:left="420"/>
        <w:rPr>
          <w:rFonts w:ascii="Times New Roman" w:hAnsi="Times New Roman" w:eastAsia="SimSun"/>
        </w:rPr>
      </w:pPr>
    </w:p>
    <w:p w:rsidRPr="00AC60D1" w:rsidR="006078C6" w:rsidP="00AC60D1" w:rsidRDefault="006078C6" w14:paraId="0CF7B5C1" w14:textId="4E110DB9">
      <w:pPr>
        <w:rPr>
          <w:sz w:val="22"/>
          <w:szCs w:val="22"/>
        </w:rPr>
      </w:pPr>
    </w:p>
    <w:sectPr w:rsidRPr="00AC60D1" w:rsidR="006078C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459A6" w:rsidP="00535554" w:rsidRDefault="006459A6" w14:paraId="24B08FD9" w14:textId="77777777">
      <w:r>
        <w:separator/>
      </w:r>
    </w:p>
  </w:endnote>
  <w:endnote w:type="continuationSeparator" w:id="0">
    <w:p w:rsidR="006459A6" w:rsidP="00535554" w:rsidRDefault="006459A6" w14:paraId="0B0EDB9B" w14:textId="77777777">
      <w:r>
        <w:continuationSeparator/>
      </w:r>
    </w:p>
  </w:endnote>
  <w:endnote w:type="continuationNotice" w:id="1">
    <w:p w:rsidR="006459A6" w:rsidRDefault="006459A6" w14:paraId="58F84E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459A6" w:rsidP="00535554" w:rsidRDefault="006459A6" w14:paraId="76EB42EA" w14:textId="77777777">
      <w:r>
        <w:separator/>
      </w:r>
    </w:p>
  </w:footnote>
  <w:footnote w:type="continuationSeparator" w:id="0">
    <w:p w:rsidR="006459A6" w:rsidP="00535554" w:rsidRDefault="006459A6" w14:paraId="693FF6D9" w14:textId="77777777">
      <w:r>
        <w:continuationSeparator/>
      </w:r>
    </w:p>
  </w:footnote>
  <w:footnote w:type="continuationNotice" w:id="1">
    <w:p w:rsidR="006459A6" w:rsidRDefault="006459A6" w14:paraId="1D93F6D7" w14:textId="77777777"/>
  </w:footnote>
</w:footnotes>
</file>

<file path=word/intelligence2.xml><?xml version="1.0" encoding="utf-8"?>
<int2:intelligence xmlns:int2="http://schemas.microsoft.com/office/intelligence/2020/intelligence" xmlns:oel="http://schemas.microsoft.com/office/2019/extlst">
  <int2:observations>
    <int2:textHash int2:hashCode="pk2MhCuBVIb2w1" int2:id="0MAkHcm3">
      <int2:state int2:type="AugLoop_Text_Critique" int2:value="Rejected"/>
    </int2:textHash>
    <int2:textHash int2:hashCode="hkvcLC92bvCk1H" int2:id="14uPusS2">
      <int2:state int2:type="AugLoop_Text_Critique" int2:value="Rejected"/>
    </int2:textHash>
    <int2:textHash int2:hashCode="V7y7wMcbC9aoSY" int2:id="5uc0hIFc">
      <int2:state int2:type="AugLoop_Text_Critique" int2:value="Rejected"/>
    </int2:textHash>
    <int2:textHash int2:hashCode="qekCaHNOYjYtSn" int2:id="MAp9C50S">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K2vHeDTa3vxlJ" int2:id="XDoEWaTn">
      <int2:state int2:type="AugLoop_Text_Critique" int2:value="Rejected"/>
    </int2:textHash>
    <int2:textHash int2:hashCode="1/Jh1epRaNOoOA" int2:id="DTn0wBJa">
      <int2:state int2:type="AugLoop_Text_Critique" int2:value="Rejected"/>
    </int2:textHash>
    <int2:textHash int2:hashCode="MFBH6W7AiQIWYO" int2:id="aFhrYVis">
      <int2:state int2:type="AugLoop_Text_Critique" int2:value="Rejected"/>
    </int2:textHash>
    <int2:textHash int2:hashCode="+59hTkZIoKuRt5" int2:id="PmhlURhA">
      <int2:state int2:type="AugLoop_Text_Critique" int2:value="Rejected"/>
    </int2:textHash>
    <int2:textHash int2:hashCode="BC3EUS+j05HFFw" int2:id="p1ayQWff">
      <int2:state int2:type="AugLoop_Text_Critique" int2:value="Rejected"/>
    </int2:textHash>
    <int2:textHash int2:hashCode="qD79xteIT1ZoeY" int2:id="Ma7Bb90m">
      <int2:state int2:type="AugLoop_Text_Critique" int2:value="Rejected"/>
    </int2:textHash>
    <int2:textHash int2:hashCode="S03H53fvUJUzN0" int2:id="LG4JdPNy">
      <int2:state int2:type="AugLoop_Text_Critique" int2:value="Rejected"/>
    </int2:textHash>
    <int2:textHash int2:hashCode="PEdM9L3Ca85sgj" int2:id="JJqG5Doc">
      <int2:state int2:type="AugLoop_Text_Critique" int2:value="Rejected"/>
    </int2:textHash>
    <int2:textHash int2:hashCode="pI6Y8PMVY+RURp" int2:id="j5FvGG8j">
      <int2:state int2:type="AugLoop_Text_Critique" int2:value="Rejected"/>
    </int2:textHash>
    <int2:textHash int2:hashCode="r7WrCZj19bMxqY" int2:id="CeN3JmD2">
      <int2:state int2:type="AugLoop_Text_Critique" int2:value="Rejected"/>
    </int2:textHash>
    <int2:textHash int2:hashCode="1Ai6Q33Zu2L37U" int2:id="KL9ELrw3">
      <int2:state int2:type="AugLoop_Text_Critique" int2:value="Rejected"/>
    </int2:textHash>
    <int2:textHash int2:hashCode="O5dT357NUyoW+C" int2:id="9Xr9riil">
      <int2:state int2:type="AugLoop_Text_Critique" int2:value="Rejected"/>
    </int2:textHash>
    <int2:bookmark int2:bookmarkName="_Int_OAaMuab2" int2:invalidationBookmarkName="" int2:hashCode="5Z9LryEGFjVSN8" int2:id="UGQqR2CI">
      <int2:state int2:type="AugLoop_Text_Critique" int2:value="Rejected"/>
    </int2:bookmark>
    <int2:bookmark int2:bookmarkName="_Int_DebstVcD" int2:invalidationBookmarkName="" int2:hashCode="ovRI3ZDr2nFerY" int2:id="3tHj5cqE">
      <int2:state int2:type="AugLoop_Text_Critique" int2:value="Rejected"/>
    </int2:bookmark>
    <int2:bookmark int2:bookmarkName="_Int_PNrYBMsI" int2:invalidationBookmarkName="" int2:hashCode="R5DNkNJtah5mYw" int2:id="6f8Slqr2">
      <int2:state int2:type="AugLoop_Text_Critique" int2:value="Rejected"/>
    </int2:bookmark>
    <int2:bookmark int2:bookmarkName="_Int_69OTIo4r" int2:invalidationBookmarkName="" int2:hashCode="TxqamTbpv6BOON" int2:id="LAg3vSRG">
      <int2:state int2:type="AugLoop_Text_Critique" int2:value="Rejected"/>
    </int2:bookmark>
    <int2:bookmark int2:bookmarkName="_Int_cTkkXASu" int2:invalidationBookmarkName="" int2:hashCode="eMIPT81uBe1iVI" int2:id="vjRoJ9IJ">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69C2E47"/>
    <w:multiLevelType w:val="hybridMultilevel"/>
    <w:tmpl w:val="51CECF6C"/>
    <w:lvl w:ilvl="0" w:tplc="0422FD3C">
      <w:start w:val="1"/>
      <w:numFmt w:val="bullet"/>
      <w:lvlText w:val=""/>
      <w:lvlJc w:val="left"/>
      <w:pPr>
        <w:tabs>
          <w:tab w:val="num" w:pos="720"/>
        </w:tabs>
        <w:ind w:left="720" w:hanging="360"/>
      </w:pPr>
      <w:rPr>
        <w:rFonts w:hint="default" w:ascii="Wingdings" w:hAnsi="Wingdings"/>
      </w:rPr>
    </w:lvl>
    <w:lvl w:ilvl="1" w:tplc="9A1A6658" w:tentative="1">
      <w:start w:val="1"/>
      <w:numFmt w:val="bullet"/>
      <w:lvlText w:val=""/>
      <w:lvlJc w:val="left"/>
      <w:pPr>
        <w:tabs>
          <w:tab w:val="num" w:pos="1440"/>
        </w:tabs>
        <w:ind w:left="1440" w:hanging="360"/>
      </w:pPr>
      <w:rPr>
        <w:rFonts w:hint="default" w:ascii="Wingdings" w:hAnsi="Wingdings"/>
      </w:rPr>
    </w:lvl>
    <w:lvl w:ilvl="2" w:tplc="D638DE16">
      <w:numFmt w:val="bullet"/>
      <w:lvlText w:val=""/>
      <w:lvlJc w:val="left"/>
      <w:pPr>
        <w:tabs>
          <w:tab w:val="num" w:pos="2160"/>
        </w:tabs>
        <w:ind w:left="2160" w:hanging="360"/>
      </w:pPr>
      <w:rPr>
        <w:rFonts w:hint="default" w:ascii="Symbol" w:hAnsi="Symbol"/>
      </w:rPr>
    </w:lvl>
    <w:lvl w:ilvl="3" w:tplc="9F2E1BD4" w:tentative="1">
      <w:start w:val="1"/>
      <w:numFmt w:val="bullet"/>
      <w:lvlText w:val=""/>
      <w:lvlJc w:val="left"/>
      <w:pPr>
        <w:tabs>
          <w:tab w:val="num" w:pos="2880"/>
        </w:tabs>
        <w:ind w:left="2880" w:hanging="360"/>
      </w:pPr>
      <w:rPr>
        <w:rFonts w:hint="default" w:ascii="Wingdings" w:hAnsi="Wingdings"/>
      </w:rPr>
    </w:lvl>
    <w:lvl w:ilvl="4" w:tplc="D36EB54E" w:tentative="1">
      <w:start w:val="1"/>
      <w:numFmt w:val="bullet"/>
      <w:lvlText w:val=""/>
      <w:lvlJc w:val="left"/>
      <w:pPr>
        <w:tabs>
          <w:tab w:val="num" w:pos="3600"/>
        </w:tabs>
        <w:ind w:left="3600" w:hanging="360"/>
      </w:pPr>
      <w:rPr>
        <w:rFonts w:hint="default" w:ascii="Wingdings" w:hAnsi="Wingdings"/>
      </w:rPr>
    </w:lvl>
    <w:lvl w:ilvl="5" w:tplc="1C88F586" w:tentative="1">
      <w:start w:val="1"/>
      <w:numFmt w:val="bullet"/>
      <w:lvlText w:val=""/>
      <w:lvlJc w:val="left"/>
      <w:pPr>
        <w:tabs>
          <w:tab w:val="num" w:pos="4320"/>
        </w:tabs>
        <w:ind w:left="4320" w:hanging="360"/>
      </w:pPr>
      <w:rPr>
        <w:rFonts w:hint="default" w:ascii="Wingdings" w:hAnsi="Wingdings"/>
      </w:rPr>
    </w:lvl>
    <w:lvl w:ilvl="6" w:tplc="B6C8CA16" w:tentative="1">
      <w:start w:val="1"/>
      <w:numFmt w:val="bullet"/>
      <w:lvlText w:val=""/>
      <w:lvlJc w:val="left"/>
      <w:pPr>
        <w:tabs>
          <w:tab w:val="num" w:pos="5040"/>
        </w:tabs>
        <w:ind w:left="5040" w:hanging="360"/>
      </w:pPr>
      <w:rPr>
        <w:rFonts w:hint="default" w:ascii="Wingdings" w:hAnsi="Wingdings"/>
      </w:rPr>
    </w:lvl>
    <w:lvl w:ilvl="7" w:tplc="524EE76A" w:tentative="1">
      <w:start w:val="1"/>
      <w:numFmt w:val="bullet"/>
      <w:lvlText w:val=""/>
      <w:lvlJc w:val="left"/>
      <w:pPr>
        <w:tabs>
          <w:tab w:val="num" w:pos="5760"/>
        </w:tabs>
        <w:ind w:left="5760" w:hanging="360"/>
      </w:pPr>
      <w:rPr>
        <w:rFonts w:hint="default" w:ascii="Wingdings" w:hAnsi="Wingdings"/>
      </w:rPr>
    </w:lvl>
    <w:lvl w:ilvl="8" w:tplc="6DDE6B78"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hint="default" w:ascii="Symbol" w:hAnsi="Symbol"/>
      </w:rPr>
    </w:lvl>
    <w:lvl w:ilvl="1" w:tplc="5856651E">
      <w:start w:val="1"/>
      <w:numFmt w:val="bullet"/>
      <w:lvlText w:val="o"/>
      <w:lvlJc w:val="left"/>
      <w:pPr>
        <w:ind w:left="1080" w:hanging="360"/>
      </w:pPr>
      <w:rPr>
        <w:rFonts w:hint="default" w:ascii="Courier New" w:hAnsi="Courier New"/>
      </w:rPr>
    </w:lvl>
    <w:lvl w:ilvl="2" w:tplc="BE402BF2">
      <w:start w:val="1"/>
      <w:numFmt w:val="bullet"/>
      <w:lvlText w:val=""/>
      <w:lvlJc w:val="left"/>
      <w:pPr>
        <w:ind w:left="1800" w:hanging="360"/>
      </w:pPr>
      <w:rPr>
        <w:rFonts w:hint="default" w:ascii="Wingdings" w:hAnsi="Wingdings"/>
      </w:rPr>
    </w:lvl>
    <w:lvl w:ilvl="3" w:tplc="2E40A7A8">
      <w:start w:val="1"/>
      <w:numFmt w:val="bullet"/>
      <w:lvlText w:val=""/>
      <w:lvlJc w:val="left"/>
      <w:pPr>
        <w:ind w:left="2520" w:hanging="360"/>
      </w:pPr>
      <w:rPr>
        <w:rFonts w:hint="default" w:ascii="Symbol" w:hAnsi="Symbol"/>
      </w:rPr>
    </w:lvl>
    <w:lvl w:ilvl="4" w:tplc="4ACE175E">
      <w:start w:val="1"/>
      <w:numFmt w:val="bullet"/>
      <w:lvlText w:val="o"/>
      <w:lvlJc w:val="left"/>
      <w:pPr>
        <w:ind w:left="3240" w:hanging="360"/>
      </w:pPr>
      <w:rPr>
        <w:rFonts w:hint="default" w:ascii="Courier New" w:hAnsi="Courier New"/>
      </w:rPr>
    </w:lvl>
    <w:lvl w:ilvl="5" w:tplc="E4E6E11E">
      <w:start w:val="1"/>
      <w:numFmt w:val="bullet"/>
      <w:lvlText w:val=""/>
      <w:lvlJc w:val="left"/>
      <w:pPr>
        <w:ind w:left="3960" w:hanging="360"/>
      </w:pPr>
      <w:rPr>
        <w:rFonts w:hint="default" w:ascii="Wingdings" w:hAnsi="Wingdings"/>
      </w:rPr>
    </w:lvl>
    <w:lvl w:ilvl="6" w:tplc="DC58D152">
      <w:start w:val="1"/>
      <w:numFmt w:val="bullet"/>
      <w:lvlText w:val=""/>
      <w:lvlJc w:val="left"/>
      <w:pPr>
        <w:ind w:left="4680" w:hanging="360"/>
      </w:pPr>
      <w:rPr>
        <w:rFonts w:hint="default" w:ascii="Symbol" w:hAnsi="Symbol"/>
      </w:rPr>
    </w:lvl>
    <w:lvl w:ilvl="7" w:tplc="B9C8A6A0">
      <w:start w:val="1"/>
      <w:numFmt w:val="bullet"/>
      <w:lvlText w:val="o"/>
      <w:lvlJc w:val="left"/>
      <w:pPr>
        <w:ind w:left="5400" w:hanging="360"/>
      </w:pPr>
      <w:rPr>
        <w:rFonts w:hint="default" w:ascii="Courier New" w:hAnsi="Courier New"/>
      </w:rPr>
    </w:lvl>
    <w:lvl w:ilvl="8" w:tplc="E6C250BC">
      <w:start w:val="1"/>
      <w:numFmt w:val="bullet"/>
      <w:lvlText w:val=""/>
      <w:lvlJc w:val="left"/>
      <w:pPr>
        <w:ind w:left="6120" w:hanging="360"/>
      </w:pPr>
      <w:rPr>
        <w:rFonts w:hint="default" w:ascii="Wingdings" w:hAnsi="Wingdings"/>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hint="default" w:ascii="Symbol" w:hAnsi="Symbol"/>
      </w:rPr>
    </w:lvl>
    <w:lvl w:ilvl="1" w:tplc="334658E2">
      <w:start w:val="1"/>
      <w:numFmt w:val="bullet"/>
      <w:lvlText w:val="o"/>
      <w:lvlJc w:val="left"/>
      <w:pPr>
        <w:ind w:left="1080" w:hanging="360"/>
      </w:pPr>
      <w:rPr>
        <w:rFonts w:hint="default" w:ascii="Courier New" w:hAnsi="Courier New"/>
      </w:rPr>
    </w:lvl>
    <w:lvl w:ilvl="2" w:tplc="46080C56">
      <w:start w:val="1"/>
      <w:numFmt w:val="bullet"/>
      <w:lvlText w:val=""/>
      <w:lvlJc w:val="left"/>
      <w:pPr>
        <w:ind w:left="1800" w:hanging="360"/>
      </w:pPr>
      <w:rPr>
        <w:rFonts w:hint="default" w:ascii="Wingdings" w:hAnsi="Wingdings"/>
      </w:rPr>
    </w:lvl>
    <w:lvl w:ilvl="3" w:tplc="A30CB190">
      <w:start w:val="1"/>
      <w:numFmt w:val="bullet"/>
      <w:lvlText w:val=""/>
      <w:lvlJc w:val="left"/>
      <w:pPr>
        <w:ind w:left="2520" w:hanging="360"/>
      </w:pPr>
      <w:rPr>
        <w:rFonts w:hint="default" w:ascii="Symbol" w:hAnsi="Symbol"/>
      </w:rPr>
    </w:lvl>
    <w:lvl w:ilvl="4" w:tplc="91448876">
      <w:start w:val="1"/>
      <w:numFmt w:val="bullet"/>
      <w:lvlText w:val="o"/>
      <w:lvlJc w:val="left"/>
      <w:pPr>
        <w:ind w:left="3240" w:hanging="360"/>
      </w:pPr>
      <w:rPr>
        <w:rFonts w:hint="default" w:ascii="Courier New" w:hAnsi="Courier New"/>
      </w:rPr>
    </w:lvl>
    <w:lvl w:ilvl="5" w:tplc="A4642330">
      <w:start w:val="1"/>
      <w:numFmt w:val="bullet"/>
      <w:lvlText w:val=""/>
      <w:lvlJc w:val="left"/>
      <w:pPr>
        <w:ind w:left="3960" w:hanging="360"/>
      </w:pPr>
      <w:rPr>
        <w:rFonts w:hint="default" w:ascii="Wingdings" w:hAnsi="Wingdings"/>
      </w:rPr>
    </w:lvl>
    <w:lvl w:ilvl="6" w:tplc="62B4267A">
      <w:start w:val="1"/>
      <w:numFmt w:val="bullet"/>
      <w:lvlText w:val=""/>
      <w:lvlJc w:val="left"/>
      <w:pPr>
        <w:ind w:left="4680" w:hanging="360"/>
      </w:pPr>
      <w:rPr>
        <w:rFonts w:hint="default" w:ascii="Symbol" w:hAnsi="Symbol"/>
      </w:rPr>
    </w:lvl>
    <w:lvl w:ilvl="7" w:tplc="5CAE07D8">
      <w:start w:val="1"/>
      <w:numFmt w:val="bullet"/>
      <w:lvlText w:val="o"/>
      <w:lvlJc w:val="left"/>
      <w:pPr>
        <w:ind w:left="5400" w:hanging="360"/>
      </w:pPr>
      <w:rPr>
        <w:rFonts w:hint="default" w:ascii="Courier New" w:hAnsi="Courier New"/>
      </w:rPr>
    </w:lvl>
    <w:lvl w:ilvl="8" w:tplc="560A0E6E">
      <w:start w:val="1"/>
      <w:numFmt w:val="bullet"/>
      <w:lvlText w:val=""/>
      <w:lvlJc w:val="left"/>
      <w:pPr>
        <w:ind w:left="6120" w:hanging="360"/>
      </w:pPr>
      <w:rPr>
        <w:rFonts w:hint="default" w:ascii="Wingdings" w:hAnsi="Wingdings"/>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hint="default" w:ascii="Arial" w:hAnsi="Arial"/>
      </w:rPr>
    </w:lvl>
    <w:lvl w:ilvl="1">
      <w:start w:val="3"/>
      <w:numFmt w:val="bullet"/>
      <w:lvlText w:val="-"/>
      <w:lvlJc w:val="left"/>
      <w:pPr>
        <w:tabs>
          <w:tab w:val="left" w:pos="1080"/>
        </w:tabs>
        <w:ind w:left="1080" w:hanging="360"/>
      </w:pPr>
      <w:rPr>
        <w:rFonts w:hint="default" w:ascii="Nirmala UI" w:hAnsi="Nirmala UI"/>
        <w:i w:val="0"/>
      </w:rPr>
    </w:lvl>
    <w:lvl w:ilvl="2">
      <w:numFmt w:val="bullet"/>
      <w:lvlText w:val="•"/>
      <w:lvlJc w:val="left"/>
      <w:pPr>
        <w:tabs>
          <w:tab w:val="left" w:pos="1800"/>
        </w:tabs>
        <w:ind w:left="1800" w:hanging="360"/>
      </w:pPr>
      <w:rPr>
        <w:rFonts w:hint="default" w:ascii="Arial" w:hAnsi="Arial"/>
      </w:rPr>
    </w:lvl>
    <w:lvl w:ilvl="3">
      <w:numFmt w:val="bullet"/>
      <w:lvlText w:val="–"/>
      <w:lvlJc w:val="left"/>
      <w:pPr>
        <w:tabs>
          <w:tab w:val="left" w:pos="2520"/>
        </w:tabs>
        <w:ind w:left="2520" w:hanging="360"/>
      </w:pPr>
      <w:rPr>
        <w:rFonts w:hint="default" w:ascii="Arial" w:hAnsi="Arial"/>
      </w:rPr>
    </w:lvl>
    <w:lvl w:ilvl="4">
      <w:start w:val="1"/>
      <w:numFmt w:val="bullet"/>
      <w:lvlText w:val="•"/>
      <w:lvlJc w:val="left"/>
      <w:pPr>
        <w:tabs>
          <w:tab w:val="left" w:pos="3240"/>
        </w:tabs>
        <w:ind w:left="3240" w:hanging="360"/>
      </w:pPr>
      <w:rPr>
        <w:rFonts w:hint="default" w:ascii="Arial" w:hAnsi="Arial"/>
      </w:rPr>
    </w:lvl>
    <w:lvl w:ilvl="5">
      <w:start w:val="1"/>
      <w:numFmt w:val="bullet"/>
      <w:lvlText w:val="•"/>
      <w:lvlJc w:val="left"/>
      <w:pPr>
        <w:tabs>
          <w:tab w:val="left" w:pos="3960"/>
        </w:tabs>
        <w:ind w:left="3960" w:hanging="360"/>
      </w:pPr>
      <w:rPr>
        <w:rFonts w:hint="default" w:ascii="Arial" w:hAnsi="Arial"/>
      </w:rPr>
    </w:lvl>
    <w:lvl w:ilvl="6">
      <w:start w:val="1"/>
      <w:numFmt w:val="bullet"/>
      <w:lvlText w:val="•"/>
      <w:lvlJc w:val="left"/>
      <w:pPr>
        <w:tabs>
          <w:tab w:val="left" w:pos="4680"/>
        </w:tabs>
        <w:ind w:left="4680" w:hanging="360"/>
      </w:pPr>
      <w:rPr>
        <w:rFonts w:hint="default" w:ascii="Arial" w:hAnsi="Arial"/>
      </w:rPr>
    </w:lvl>
    <w:lvl w:ilvl="7">
      <w:start w:val="1"/>
      <w:numFmt w:val="bullet"/>
      <w:lvlText w:val="•"/>
      <w:lvlJc w:val="left"/>
      <w:pPr>
        <w:tabs>
          <w:tab w:val="left" w:pos="5400"/>
        </w:tabs>
        <w:ind w:left="5400" w:hanging="360"/>
      </w:pPr>
      <w:rPr>
        <w:rFonts w:hint="default" w:ascii="Arial" w:hAnsi="Arial"/>
      </w:rPr>
    </w:lvl>
    <w:lvl w:ilvl="8">
      <w:start w:val="1"/>
      <w:numFmt w:val="bullet"/>
      <w:lvlText w:val="•"/>
      <w:lvlJc w:val="left"/>
      <w:pPr>
        <w:tabs>
          <w:tab w:val="left" w:pos="6120"/>
        </w:tabs>
        <w:ind w:left="6120" w:hanging="360"/>
      </w:pPr>
      <w:rPr>
        <w:rFonts w:hint="default" w:ascii="Arial" w:hAnsi="Arial"/>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hint="default" w:ascii="Symbol" w:hAnsi="Symbol"/>
      </w:rPr>
    </w:lvl>
    <w:lvl w:ilvl="1" w:tplc="5C6E694A">
      <w:start w:val="1"/>
      <w:numFmt w:val="bullet"/>
      <w:lvlText w:val="o"/>
      <w:lvlJc w:val="left"/>
      <w:pPr>
        <w:ind w:left="1080" w:hanging="360"/>
      </w:pPr>
      <w:rPr>
        <w:rFonts w:hint="default" w:ascii="Courier New" w:hAnsi="Courier New"/>
      </w:rPr>
    </w:lvl>
    <w:lvl w:ilvl="2" w:tplc="D7D6D30C">
      <w:start w:val="1"/>
      <w:numFmt w:val="bullet"/>
      <w:lvlText w:val=""/>
      <w:lvlJc w:val="left"/>
      <w:pPr>
        <w:ind w:left="1800" w:hanging="360"/>
      </w:pPr>
      <w:rPr>
        <w:rFonts w:hint="default" w:ascii="Wingdings" w:hAnsi="Wingdings"/>
      </w:rPr>
    </w:lvl>
    <w:lvl w:ilvl="3" w:tplc="2906278C">
      <w:start w:val="1"/>
      <w:numFmt w:val="bullet"/>
      <w:lvlText w:val=""/>
      <w:lvlJc w:val="left"/>
      <w:pPr>
        <w:ind w:left="2520" w:hanging="360"/>
      </w:pPr>
      <w:rPr>
        <w:rFonts w:hint="default" w:ascii="Symbol" w:hAnsi="Symbol"/>
      </w:rPr>
    </w:lvl>
    <w:lvl w:ilvl="4" w:tplc="91B2E474">
      <w:start w:val="1"/>
      <w:numFmt w:val="bullet"/>
      <w:lvlText w:val="o"/>
      <w:lvlJc w:val="left"/>
      <w:pPr>
        <w:ind w:left="3240" w:hanging="360"/>
      </w:pPr>
      <w:rPr>
        <w:rFonts w:hint="default" w:ascii="Courier New" w:hAnsi="Courier New"/>
      </w:rPr>
    </w:lvl>
    <w:lvl w:ilvl="5" w:tplc="BDB4414A">
      <w:start w:val="1"/>
      <w:numFmt w:val="bullet"/>
      <w:lvlText w:val=""/>
      <w:lvlJc w:val="left"/>
      <w:pPr>
        <w:ind w:left="3960" w:hanging="360"/>
      </w:pPr>
      <w:rPr>
        <w:rFonts w:hint="default" w:ascii="Wingdings" w:hAnsi="Wingdings"/>
      </w:rPr>
    </w:lvl>
    <w:lvl w:ilvl="6" w:tplc="278C93B6">
      <w:start w:val="1"/>
      <w:numFmt w:val="bullet"/>
      <w:lvlText w:val=""/>
      <w:lvlJc w:val="left"/>
      <w:pPr>
        <w:ind w:left="4680" w:hanging="360"/>
      </w:pPr>
      <w:rPr>
        <w:rFonts w:hint="default" w:ascii="Symbol" w:hAnsi="Symbol"/>
      </w:rPr>
    </w:lvl>
    <w:lvl w:ilvl="7" w:tplc="3AB81006">
      <w:start w:val="1"/>
      <w:numFmt w:val="bullet"/>
      <w:lvlText w:val="o"/>
      <w:lvlJc w:val="left"/>
      <w:pPr>
        <w:ind w:left="5400" w:hanging="360"/>
      </w:pPr>
      <w:rPr>
        <w:rFonts w:hint="default" w:ascii="Courier New" w:hAnsi="Courier New"/>
      </w:rPr>
    </w:lvl>
    <w:lvl w:ilvl="8" w:tplc="1DDCE3EC">
      <w:start w:val="1"/>
      <w:numFmt w:val="bullet"/>
      <w:lvlText w:val=""/>
      <w:lvlJc w:val="left"/>
      <w:pPr>
        <w:ind w:left="6120" w:hanging="360"/>
      </w:pPr>
      <w:rPr>
        <w:rFonts w:hint="default" w:ascii="Wingdings" w:hAnsi="Wingdings"/>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hint="default" w:ascii="Symbol" w:hAnsi="Symbol"/>
      </w:rPr>
    </w:lvl>
    <w:lvl w:ilvl="1" w:tplc="F5F2E8A8">
      <w:start w:val="1"/>
      <w:numFmt w:val="bullet"/>
      <w:lvlText w:val="o"/>
      <w:lvlJc w:val="left"/>
      <w:pPr>
        <w:ind w:left="1080" w:hanging="360"/>
      </w:pPr>
      <w:rPr>
        <w:rFonts w:hint="default" w:ascii="Courier New" w:hAnsi="Courier New"/>
      </w:rPr>
    </w:lvl>
    <w:lvl w:ilvl="2" w:tplc="15908650">
      <w:start w:val="1"/>
      <w:numFmt w:val="bullet"/>
      <w:lvlText w:val=""/>
      <w:lvlJc w:val="left"/>
      <w:pPr>
        <w:ind w:left="1800" w:hanging="360"/>
      </w:pPr>
      <w:rPr>
        <w:rFonts w:hint="default" w:ascii="Wingdings" w:hAnsi="Wingdings"/>
      </w:rPr>
    </w:lvl>
    <w:lvl w:ilvl="3" w:tplc="2FB48EC2">
      <w:start w:val="1"/>
      <w:numFmt w:val="bullet"/>
      <w:lvlText w:val=""/>
      <w:lvlJc w:val="left"/>
      <w:pPr>
        <w:ind w:left="2520" w:hanging="360"/>
      </w:pPr>
      <w:rPr>
        <w:rFonts w:hint="default" w:ascii="Symbol" w:hAnsi="Symbol"/>
      </w:rPr>
    </w:lvl>
    <w:lvl w:ilvl="4" w:tplc="1F1E1DF4">
      <w:start w:val="1"/>
      <w:numFmt w:val="bullet"/>
      <w:lvlText w:val="o"/>
      <w:lvlJc w:val="left"/>
      <w:pPr>
        <w:ind w:left="3240" w:hanging="360"/>
      </w:pPr>
      <w:rPr>
        <w:rFonts w:hint="default" w:ascii="Courier New" w:hAnsi="Courier New"/>
      </w:rPr>
    </w:lvl>
    <w:lvl w:ilvl="5" w:tplc="713EEB84">
      <w:start w:val="1"/>
      <w:numFmt w:val="bullet"/>
      <w:lvlText w:val=""/>
      <w:lvlJc w:val="left"/>
      <w:pPr>
        <w:ind w:left="3960" w:hanging="360"/>
      </w:pPr>
      <w:rPr>
        <w:rFonts w:hint="default" w:ascii="Wingdings" w:hAnsi="Wingdings"/>
      </w:rPr>
    </w:lvl>
    <w:lvl w:ilvl="6" w:tplc="C1601D1C">
      <w:start w:val="1"/>
      <w:numFmt w:val="bullet"/>
      <w:lvlText w:val=""/>
      <w:lvlJc w:val="left"/>
      <w:pPr>
        <w:ind w:left="4680" w:hanging="360"/>
      </w:pPr>
      <w:rPr>
        <w:rFonts w:hint="default" w:ascii="Symbol" w:hAnsi="Symbol"/>
      </w:rPr>
    </w:lvl>
    <w:lvl w:ilvl="7" w:tplc="10EC8D02">
      <w:start w:val="1"/>
      <w:numFmt w:val="bullet"/>
      <w:lvlText w:val="o"/>
      <w:lvlJc w:val="left"/>
      <w:pPr>
        <w:ind w:left="5400" w:hanging="360"/>
      </w:pPr>
      <w:rPr>
        <w:rFonts w:hint="default" w:ascii="Courier New" w:hAnsi="Courier New"/>
      </w:rPr>
    </w:lvl>
    <w:lvl w:ilvl="8" w:tplc="F98C176E">
      <w:start w:val="1"/>
      <w:numFmt w:val="bullet"/>
      <w:lvlText w:val=""/>
      <w:lvlJc w:val="left"/>
      <w:pPr>
        <w:ind w:left="6120" w:hanging="360"/>
      </w:pPr>
      <w:rPr>
        <w:rFonts w:hint="default" w:ascii="Wingdings" w:hAnsi="Wingdings"/>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hint="default" w:ascii="Symbol" w:hAnsi="Symbo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9" w15:restartNumberingAfterBreak="0">
    <w:nsid w:val="455D382D"/>
    <w:multiLevelType w:val="hybridMultilevel"/>
    <w:tmpl w:val="90B274AE"/>
    <w:lvl w:ilvl="0" w:tplc="360CD1EE">
      <w:start w:val="1"/>
      <w:numFmt w:val="bullet"/>
      <w:lvlText w:val=""/>
      <w:lvlJc w:val="left"/>
      <w:pPr>
        <w:ind w:left="360" w:hanging="360"/>
      </w:pPr>
      <w:rPr>
        <w:rFonts w:hint="default" w:ascii="Symbol" w:hAnsi="Symbol"/>
      </w:rPr>
    </w:lvl>
    <w:lvl w:ilvl="1" w:tplc="0FDCB3BE" w:tentative="1">
      <w:start w:val="1"/>
      <w:numFmt w:val="bullet"/>
      <w:lvlText w:val="o"/>
      <w:lvlJc w:val="left"/>
      <w:pPr>
        <w:ind w:left="1080" w:hanging="360"/>
      </w:pPr>
      <w:rPr>
        <w:rFonts w:hint="default" w:ascii="Courier New" w:hAnsi="Courier New"/>
      </w:rPr>
    </w:lvl>
    <w:lvl w:ilvl="2" w:tplc="345AF00C" w:tentative="1">
      <w:start w:val="1"/>
      <w:numFmt w:val="bullet"/>
      <w:lvlText w:val=""/>
      <w:lvlJc w:val="left"/>
      <w:pPr>
        <w:ind w:left="1800" w:hanging="360"/>
      </w:pPr>
      <w:rPr>
        <w:rFonts w:hint="default" w:ascii="Wingdings" w:hAnsi="Wingdings"/>
      </w:rPr>
    </w:lvl>
    <w:lvl w:ilvl="3" w:tplc="B4C6BBDA" w:tentative="1">
      <w:start w:val="1"/>
      <w:numFmt w:val="bullet"/>
      <w:lvlText w:val=""/>
      <w:lvlJc w:val="left"/>
      <w:pPr>
        <w:ind w:left="2520" w:hanging="360"/>
      </w:pPr>
      <w:rPr>
        <w:rFonts w:hint="default" w:ascii="Symbol" w:hAnsi="Symbol"/>
      </w:rPr>
    </w:lvl>
    <w:lvl w:ilvl="4" w:tplc="25847F32" w:tentative="1">
      <w:start w:val="1"/>
      <w:numFmt w:val="bullet"/>
      <w:lvlText w:val="o"/>
      <w:lvlJc w:val="left"/>
      <w:pPr>
        <w:ind w:left="3240" w:hanging="360"/>
      </w:pPr>
      <w:rPr>
        <w:rFonts w:hint="default" w:ascii="Courier New" w:hAnsi="Courier New"/>
      </w:rPr>
    </w:lvl>
    <w:lvl w:ilvl="5" w:tplc="2182FDD4" w:tentative="1">
      <w:start w:val="1"/>
      <w:numFmt w:val="bullet"/>
      <w:lvlText w:val=""/>
      <w:lvlJc w:val="left"/>
      <w:pPr>
        <w:ind w:left="3960" w:hanging="360"/>
      </w:pPr>
      <w:rPr>
        <w:rFonts w:hint="default" w:ascii="Wingdings" w:hAnsi="Wingdings"/>
      </w:rPr>
    </w:lvl>
    <w:lvl w:ilvl="6" w:tplc="49128986" w:tentative="1">
      <w:start w:val="1"/>
      <w:numFmt w:val="bullet"/>
      <w:lvlText w:val=""/>
      <w:lvlJc w:val="left"/>
      <w:pPr>
        <w:ind w:left="4680" w:hanging="360"/>
      </w:pPr>
      <w:rPr>
        <w:rFonts w:hint="default" w:ascii="Symbol" w:hAnsi="Symbol"/>
      </w:rPr>
    </w:lvl>
    <w:lvl w:ilvl="7" w:tplc="60425810" w:tentative="1">
      <w:start w:val="1"/>
      <w:numFmt w:val="bullet"/>
      <w:lvlText w:val="o"/>
      <w:lvlJc w:val="left"/>
      <w:pPr>
        <w:ind w:left="5400" w:hanging="360"/>
      </w:pPr>
      <w:rPr>
        <w:rFonts w:hint="default" w:ascii="Courier New" w:hAnsi="Courier New"/>
      </w:rPr>
    </w:lvl>
    <w:lvl w:ilvl="8" w:tplc="EBD019CC" w:tentative="1">
      <w:start w:val="1"/>
      <w:numFmt w:val="bullet"/>
      <w:lvlText w:val=""/>
      <w:lvlJc w:val="left"/>
      <w:pPr>
        <w:ind w:left="6120" w:hanging="360"/>
      </w:pPr>
      <w:rPr>
        <w:rFonts w:hint="default" w:ascii="Wingdings" w:hAnsi="Wingdings"/>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1"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15:restartNumberingAfterBreak="0">
    <w:nsid w:val="4C7149B7"/>
    <w:multiLevelType w:val="multilevel"/>
    <w:tmpl w:val="5972EE64"/>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3"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6" w15:restartNumberingAfterBreak="0">
    <w:nsid w:val="5ACC18BE"/>
    <w:multiLevelType w:val="hybridMultilevel"/>
    <w:tmpl w:val="B5BA11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C9B4543"/>
    <w:multiLevelType w:val="hybridMultilevel"/>
    <w:tmpl w:val="B23AFAC2"/>
    <w:lvl w:ilvl="0" w:tplc="731C6AAE">
      <w:start w:val="3"/>
      <w:numFmt w:val="bullet"/>
      <w:lvlText w:val="-"/>
      <w:lvlJc w:val="left"/>
      <w:pPr>
        <w:ind w:left="1080" w:hanging="360"/>
      </w:pPr>
      <w:rPr>
        <w:rFonts w:hint="default" w:ascii="Nirmala UI" w:hAnsi="Nirmala UI"/>
        <w:i w:val="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8"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29"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F66896"/>
    <w:multiLevelType w:val="hybridMultilevel"/>
    <w:tmpl w:val="30488766"/>
    <w:lvl w:ilvl="0" w:tplc="E52C7566">
      <w:start w:val="1"/>
      <w:numFmt w:val="bullet"/>
      <w:lvlText w:val="•"/>
      <w:lvlJc w:val="left"/>
      <w:pPr>
        <w:tabs>
          <w:tab w:val="num" w:pos="720"/>
        </w:tabs>
        <w:ind w:left="720" w:hanging="360"/>
      </w:pPr>
      <w:rPr>
        <w:rFonts w:hint="default" w:ascii="Arial" w:hAnsi="Arial"/>
      </w:rPr>
    </w:lvl>
    <w:lvl w:ilvl="1" w:tplc="2EA49086" w:tentative="1">
      <w:start w:val="1"/>
      <w:numFmt w:val="bullet"/>
      <w:lvlText w:val="•"/>
      <w:lvlJc w:val="left"/>
      <w:pPr>
        <w:tabs>
          <w:tab w:val="num" w:pos="1440"/>
        </w:tabs>
        <w:ind w:left="1440" w:hanging="360"/>
      </w:pPr>
      <w:rPr>
        <w:rFonts w:hint="default" w:ascii="Arial" w:hAnsi="Arial"/>
      </w:rPr>
    </w:lvl>
    <w:lvl w:ilvl="2" w:tplc="12989E14" w:tentative="1">
      <w:start w:val="1"/>
      <w:numFmt w:val="bullet"/>
      <w:lvlText w:val="•"/>
      <w:lvlJc w:val="left"/>
      <w:pPr>
        <w:tabs>
          <w:tab w:val="num" w:pos="2160"/>
        </w:tabs>
        <w:ind w:left="2160" w:hanging="360"/>
      </w:pPr>
      <w:rPr>
        <w:rFonts w:hint="default" w:ascii="Arial" w:hAnsi="Arial"/>
      </w:rPr>
    </w:lvl>
    <w:lvl w:ilvl="3" w:tplc="E70EAA40" w:tentative="1">
      <w:start w:val="1"/>
      <w:numFmt w:val="bullet"/>
      <w:lvlText w:val="•"/>
      <w:lvlJc w:val="left"/>
      <w:pPr>
        <w:tabs>
          <w:tab w:val="num" w:pos="2880"/>
        </w:tabs>
        <w:ind w:left="2880" w:hanging="360"/>
      </w:pPr>
      <w:rPr>
        <w:rFonts w:hint="default" w:ascii="Arial" w:hAnsi="Arial"/>
      </w:rPr>
    </w:lvl>
    <w:lvl w:ilvl="4" w:tplc="E7843BC6" w:tentative="1">
      <w:start w:val="1"/>
      <w:numFmt w:val="bullet"/>
      <w:lvlText w:val="•"/>
      <w:lvlJc w:val="left"/>
      <w:pPr>
        <w:tabs>
          <w:tab w:val="num" w:pos="3600"/>
        </w:tabs>
        <w:ind w:left="3600" w:hanging="360"/>
      </w:pPr>
      <w:rPr>
        <w:rFonts w:hint="default" w:ascii="Arial" w:hAnsi="Arial"/>
      </w:rPr>
    </w:lvl>
    <w:lvl w:ilvl="5" w:tplc="95AEABF4" w:tentative="1">
      <w:start w:val="1"/>
      <w:numFmt w:val="bullet"/>
      <w:lvlText w:val="•"/>
      <w:lvlJc w:val="left"/>
      <w:pPr>
        <w:tabs>
          <w:tab w:val="num" w:pos="4320"/>
        </w:tabs>
        <w:ind w:left="4320" w:hanging="360"/>
      </w:pPr>
      <w:rPr>
        <w:rFonts w:hint="default" w:ascii="Arial" w:hAnsi="Arial"/>
      </w:rPr>
    </w:lvl>
    <w:lvl w:ilvl="6" w:tplc="4AA62AAC" w:tentative="1">
      <w:start w:val="1"/>
      <w:numFmt w:val="bullet"/>
      <w:lvlText w:val="•"/>
      <w:lvlJc w:val="left"/>
      <w:pPr>
        <w:tabs>
          <w:tab w:val="num" w:pos="5040"/>
        </w:tabs>
        <w:ind w:left="5040" w:hanging="360"/>
      </w:pPr>
      <w:rPr>
        <w:rFonts w:hint="default" w:ascii="Arial" w:hAnsi="Arial"/>
      </w:rPr>
    </w:lvl>
    <w:lvl w:ilvl="7" w:tplc="7A28DA8C" w:tentative="1">
      <w:start w:val="1"/>
      <w:numFmt w:val="bullet"/>
      <w:lvlText w:val="•"/>
      <w:lvlJc w:val="left"/>
      <w:pPr>
        <w:tabs>
          <w:tab w:val="num" w:pos="5760"/>
        </w:tabs>
        <w:ind w:left="5760" w:hanging="360"/>
      </w:pPr>
      <w:rPr>
        <w:rFonts w:hint="default" w:ascii="Arial" w:hAnsi="Arial"/>
      </w:rPr>
    </w:lvl>
    <w:lvl w:ilvl="8" w:tplc="B080CDA4" w:tentative="1">
      <w:start w:val="1"/>
      <w:numFmt w:val="bullet"/>
      <w:lvlText w:val="•"/>
      <w:lvlJc w:val="left"/>
      <w:pPr>
        <w:tabs>
          <w:tab w:val="num" w:pos="6480"/>
        </w:tabs>
        <w:ind w:left="6480" w:hanging="360"/>
      </w:pPr>
      <w:rPr>
        <w:rFonts w:hint="default" w:ascii="Arial" w:hAnsi="Arial"/>
      </w:rPr>
    </w:lvl>
  </w:abstractNum>
  <w:abstractNum w:abstractNumId="31" w15:restartNumberingAfterBreak="0">
    <w:nsid w:val="71C90EEA"/>
    <w:multiLevelType w:val="hybridMultilevel"/>
    <w:tmpl w:val="A3903622"/>
    <w:lvl w:ilvl="0" w:tplc="5D96BFB2">
      <w:start w:val="3"/>
      <w:numFmt w:val="bullet"/>
      <w:lvlText w:val="-"/>
      <w:lvlJc w:val="left"/>
      <w:pPr>
        <w:ind w:left="1080" w:hanging="360"/>
      </w:pPr>
      <w:rPr>
        <w:rFonts w:hint="default" w:ascii="Nirmala UI" w:hAnsi="Nirmala UI"/>
        <w:i w:val="0"/>
      </w:rPr>
    </w:lvl>
    <w:lvl w:ilvl="1" w:tplc="8F309C24" w:tentative="1">
      <w:start w:val="1"/>
      <w:numFmt w:val="bullet"/>
      <w:lvlText w:val="o"/>
      <w:lvlJc w:val="left"/>
      <w:pPr>
        <w:ind w:left="1800" w:hanging="360"/>
      </w:pPr>
      <w:rPr>
        <w:rFonts w:hint="default" w:ascii="Courier New" w:hAnsi="Courier New"/>
      </w:rPr>
    </w:lvl>
    <w:lvl w:ilvl="2" w:tplc="9C2E3B44" w:tentative="1">
      <w:start w:val="1"/>
      <w:numFmt w:val="bullet"/>
      <w:lvlText w:val=""/>
      <w:lvlJc w:val="left"/>
      <w:pPr>
        <w:ind w:left="2520" w:hanging="360"/>
      </w:pPr>
      <w:rPr>
        <w:rFonts w:hint="default" w:ascii="Wingdings" w:hAnsi="Wingdings"/>
      </w:rPr>
    </w:lvl>
    <w:lvl w:ilvl="3" w:tplc="12580838" w:tentative="1">
      <w:start w:val="1"/>
      <w:numFmt w:val="bullet"/>
      <w:lvlText w:val=""/>
      <w:lvlJc w:val="left"/>
      <w:pPr>
        <w:ind w:left="3240" w:hanging="360"/>
      </w:pPr>
      <w:rPr>
        <w:rFonts w:hint="default" w:ascii="Symbol" w:hAnsi="Symbol"/>
      </w:rPr>
    </w:lvl>
    <w:lvl w:ilvl="4" w:tplc="B8AC1524" w:tentative="1">
      <w:start w:val="1"/>
      <w:numFmt w:val="bullet"/>
      <w:lvlText w:val="o"/>
      <w:lvlJc w:val="left"/>
      <w:pPr>
        <w:ind w:left="3960" w:hanging="360"/>
      </w:pPr>
      <w:rPr>
        <w:rFonts w:hint="default" w:ascii="Courier New" w:hAnsi="Courier New"/>
      </w:rPr>
    </w:lvl>
    <w:lvl w:ilvl="5" w:tplc="47DAE210" w:tentative="1">
      <w:start w:val="1"/>
      <w:numFmt w:val="bullet"/>
      <w:lvlText w:val=""/>
      <w:lvlJc w:val="left"/>
      <w:pPr>
        <w:ind w:left="4680" w:hanging="360"/>
      </w:pPr>
      <w:rPr>
        <w:rFonts w:hint="default" w:ascii="Wingdings" w:hAnsi="Wingdings"/>
      </w:rPr>
    </w:lvl>
    <w:lvl w:ilvl="6" w:tplc="33D4A6FA" w:tentative="1">
      <w:start w:val="1"/>
      <w:numFmt w:val="bullet"/>
      <w:lvlText w:val=""/>
      <w:lvlJc w:val="left"/>
      <w:pPr>
        <w:ind w:left="5400" w:hanging="360"/>
      </w:pPr>
      <w:rPr>
        <w:rFonts w:hint="default" w:ascii="Symbol" w:hAnsi="Symbol"/>
      </w:rPr>
    </w:lvl>
    <w:lvl w:ilvl="7" w:tplc="7144D038" w:tentative="1">
      <w:start w:val="1"/>
      <w:numFmt w:val="bullet"/>
      <w:lvlText w:val="o"/>
      <w:lvlJc w:val="left"/>
      <w:pPr>
        <w:ind w:left="6120" w:hanging="360"/>
      </w:pPr>
      <w:rPr>
        <w:rFonts w:hint="default" w:ascii="Courier New" w:hAnsi="Courier New"/>
      </w:rPr>
    </w:lvl>
    <w:lvl w:ilvl="8" w:tplc="8CC84C20" w:tentative="1">
      <w:start w:val="1"/>
      <w:numFmt w:val="bullet"/>
      <w:lvlText w:val=""/>
      <w:lvlJc w:val="left"/>
      <w:pPr>
        <w:ind w:left="6840" w:hanging="360"/>
      </w:pPr>
      <w:rPr>
        <w:rFonts w:hint="default" w:ascii="Wingdings" w:hAnsi="Wingdings"/>
      </w:rPr>
    </w:lvl>
  </w:abstractNum>
  <w:abstractNum w:abstractNumId="32"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946AD"/>
    <w:multiLevelType w:val="hybridMultilevel"/>
    <w:tmpl w:val="31840DC6"/>
    <w:lvl w:ilvl="0" w:tplc="09E02BE0">
      <w:start w:val="1"/>
      <w:numFmt w:val="bullet"/>
      <w:lvlText w:val="•"/>
      <w:lvlJc w:val="left"/>
      <w:pPr>
        <w:ind w:left="840" w:hanging="420"/>
      </w:pPr>
      <w:rPr>
        <w:rFonts w:hint="default" w:ascii="Arial" w:hAnsi="Arial" w:cs="Times New Roman"/>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34"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21"/>
  </w:num>
  <w:num w:numId="3">
    <w:abstractNumId w:val="14"/>
  </w:num>
  <w:num w:numId="4">
    <w:abstractNumId w:val="1"/>
  </w:num>
  <w:num w:numId="5">
    <w:abstractNumId w:val="23"/>
  </w:num>
  <w:num w:numId="6">
    <w:abstractNumId w:val="32"/>
  </w:num>
  <w:num w:numId="7">
    <w:abstractNumId w:val="22"/>
  </w:num>
  <w:num w:numId="8">
    <w:abstractNumId w:val="20"/>
  </w:num>
  <w:num w:numId="9">
    <w:abstractNumId w:val="26"/>
  </w:num>
  <w:num w:numId="10">
    <w:abstractNumId w:val="5"/>
  </w:num>
  <w:num w:numId="11">
    <w:abstractNumId w:val="12"/>
  </w:num>
  <w:num w:numId="12">
    <w:abstractNumId w:val="29"/>
  </w:num>
  <w:num w:numId="13">
    <w:abstractNumId w:val="31"/>
  </w:num>
  <w:num w:numId="14">
    <w:abstractNumId w:val="34"/>
  </w:num>
  <w:num w:numId="15">
    <w:abstractNumId w:val="11"/>
  </w:num>
  <w:num w:numId="16">
    <w:abstractNumId w:val="19"/>
  </w:num>
  <w:num w:numId="17">
    <w:abstractNumId w:val="15"/>
  </w:num>
  <w:num w:numId="18">
    <w:abstractNumId w:val="9"/>
  </w:num>
  <w:num w:numId="19">
    <w:abstractNumId w:val="7"/>
  </w:num>
  <w:num w:numId="20">
    <w:abstractNumId w:val="6"/>
  </w:num>
  <w:num w:numId="21">
    <w:abstractNumId w:val="10"/>
  </w:num>
  <w:num w:numId="22">
    <w:abstractNumId w:val="8"/>
  </w:num>
  <w:num w:numId="23">
    <w:abstractNumId w:val="27"/>
  </w:num>
  <w:num w:numId="24">
    <w:abstractNumId w:val="33"/>
  </w:num>
  <w:num w:numId="25">
    <w:abstractNumId w:val="14"/>
  </w:num>
  <w:num w:numId="26">
    <w:abstractNumId w:val="2"/>
  </w:num>
  <w:num w:numId="27">
    <w:abstractNumId w:val="0"/>
  </w:num>
  <w:num w:numId="28">
    <w:abstractNumId w:val="16"/>
  </w:num>
  <w:num w:numId="29">
    <w:abstractNumId w:val="3"/>
  </w:num>
  <w:num w:numId="30">
    <w:abstractNumId w:val="13"/>
  </w:num>
  <w:num w:numId="31">
    <w:abstractNumId w:val="18"/>
  </w:num>
  <w:num w:numId="32">
    <w:abstractNumId w:val="17"/>
  </w:num>
  <w:num w:numId="33">
    <w:abstractNumId w:val="25"/>
  </w:num>
  <w:num w:numId="34">
    <w:abstractNumId w:val="28"/>
  </w:num>
  <w:num w:numId="35">
    <w:abstractNumId w:val="30"/>
  </w:num>
  <w:num w:numId="36">
    <w:abstractNumId w:val="14"/>
  </w:num>
  <w:num w:numId="3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21D4E"/>
    <w:rsid w:val="000223D7"/>
    <w:rsid w:val="0002288D"/>
    <w:rsid w:val="00022D60"/>
    <w:rsid w:val="00022EEE"/>
    <w:rsid w:val="000248A9"/>
    <w:rsid w:val="00024FB0"/>
    <w:rsid w:val="0002517D"/>
    <w:rsid w:val="000251F7"/>
    <w:rsid w:val="00026AB9"/>
    <w:rsid w:val="00026EA6"/>
    <w:rsid w:val="0003249A"/>
    <w:rsid w:val="0003294C"/>
    <w:rsid w:val="00032ABD"/>
    <w:rsid w:val="00032FB6"/>
    <w:rsid w:val="00033216"/>
    <w:rsid w:val="00034177"/>
    <w:rsid w:val="00034342"/>
    <w:rsid w:val="00034683"/>
    <w:rsid w:val="00034B6C"/>
    <w:rsid w:val="00034CBA"/>
    <w:rsid w:val="00035737"/>
    <w:rsid w:val="000359A9"/>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7E4"/>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33DA"/>
    <w:rsid w:val="000737FA"/>
    <w:rsid w:val="00073AF2"/>
    <w:rsid w:val="00073EF8"/>
    <w:rsid w:val="00074626"/>
    <w:rsid w:val="00074750"/>
    <w:rsid w:val="00074ABF"/>
    <w:rsid w:val="000757C5"/>
    <w:rsid w:val="000767A1"/>
    <w:rsid w:val="0007771C"/>
    <w:rsid w:val="00077CB0"/>
    <w:rsid w:val="000806EE"/>
    <w:rsid w:val="000812D9"/>
    <w:rsid w:val="000813FC"/>
    <w:rsid w:val="00081EB9"/>
    <w:rsid w:val="000824C8"/>
    <w:rsid w:val="000824D0"/>
    <w:rsid w:val="0008387A"/>
    <w:rsid w:val="00083A33"/>
    <w:rsid w:val="00083CE8"/>
    <w:rsid w:val="00085924"/>
    <w:rsid w:val="00085B50"/>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102"/>
    <w:rsid w:val="000A31CD"/>
    <w:rsid w:val="000A3411"/>
    <w:rsid w:val="000A39EF"/>
    <w:rsid w:val="000A447A"/>
    <w:rsid w:val="000A44E9"/>
    <w:rsid w:val="000A49B7"/>
    <w:rsid w:val="000A4D77"/>
    <w:rsid w:val="000A58C6"/>
    <w:rsid w:val="000A6433"/>
    <w:rsid w:val="000A735A"/>
    <w:rsid w:val="000B0413"/>
    <w:rsid w:val="000B141C"/>
    <w:rsid w:val="000B16EA"/>
    <w:rsid w:val="000B1C25"/>
    <w:rsid w:val="000B2046"/>
    <w:rsid w:val="000B2099"/>
    <w:rsid w:val="000B2679"/>
    <w:rsid w:val="000B3BA4"/>
    <w:rsid w:val="000B3DF6"/>
    <w:rsid w:val="000B4066"/>
    <w:rsid w:val="000B5682"/>
    <w:rsid w:val="000B5702"/>
    <w:rsid w:val="000B5C12"/>
    <w:rsid w:val="000B631C"/>
    <w:rsid w:val="000B6D75"/>
    <w:rsid w:val="000B7576"/>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4230"/>
    <w:rsid w:val="000E4930"/>
    <w:rsid w:val="000E5080"/>
    <w:rsid w:val="000E6C12"/>
    <w:rsid w:val="000E6C73"/>
    <w:rsid w:val="000E77FA"/>
    <w:rsid w:val="000E7B51"/>
    <w:rsid w:val="000E7D1F"/>
    <w:rsid w:val="000F05DC"/>
    <w:rsid w:val="000F0A07"/>
    <w:rsid w:val="000F13BB"/>
    <w:rsid w:val="000F15B0"/>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638"/>
    <w:rsid w:val="00107E9D"/>
    <w:rsid w:val="00110C0B"/>
    <w:rsid w:val="00110D8B"/>
    <w:rsid w:val="00111057"/>
    <w:rsid w:val="00111DED"/>
    <w:rsid w:val="0011220F"/>
    <w:rsid w:val="0011256D"/>
    <w:rsid w:val="00113BF7"/>
    <w:rsid w:val="00114080"/>
    <w:rsid w:val="0011482C"/>
    <w:rsid w:val="00114846"/>
    <w:rsid w:val="00115A3F"/>
    <w:rsid w:val="001165C8"/>
    <w:rsid w:val="0011684C"/>
    <w:rsid w:val="00120014"/>
    <w:rsid w:val="00120ACE"/>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ECD"/>
    <w:rsid w:val="001339B8"/>
    <w:rsid w:val="00133C5E"/>
    <w:rsid w:val="00133E00"/>
    <w:rsid w:val="00135674"/>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48A2"/>
    <w:rsid w:val="00145087"/>
    <w:rsid w:val="00145168"/>
    <w:rsid w:val="00145B29"/>
    <w:rsid w:val="001465D1"/>
    <w:rsid w:val="00146AC9"/>
    <w:rsid w:val="00146C39"/>
    <w:rsid w:val="0014706A"/>
    <w:rsid w:val="001471B2"/>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6E"/>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1AE9"/>
    <w:rsid w:val="001C22E3"/>
    <w:rsid w:val="001C284B"/>
    <w:rsid w:val="001C37D1"/>
    <w:rsid w:val="001C3AEA"/>
    <w:rsid w:val="001C3E56"/>
    <w:rsid w:val="001C3F41"/>
    <w:rsid w:val="001C4943"/>
    <w:rsid w:val="001C4AA9"/>
    <w:rsid w:val="001C4BE5"/>
    <w:rsid w:val="001C4E51"/>
    <w:rsid w:val="001C50C1"/>
    <w:rsid w:val="001C53B8"/>
    <w:rsid w:val="001C54F3"/>
    <w:rsid w:val="001C5A6D"/>
    <w:rsid w:val="001C5DD2"/>
    <w:rsid w:val="001C6715"/>
    <w:rsid w:val="001C7150"/>
    <w:rsid w:val="001C7AA8"/>
    <w:rsid w:val="001D090E"/>
    <w:rsid w:val="001D14D6"/>
    <w:rsid w:val="001D1772"/>
    <w:rsid w:val="001D29AD"/>
    <w:rsid w:val="001D2A3C"/>
    <w:rsid w:val="001D2A73"/>
    <w:rsid w:val="001D2B40"/>
    <w:rsid w:val="001D3CB9"/>
    <w:rsid w:val="001D4397"/>
    <w:rsid w:val="001D44E0"/>
    <w:rsid w:val="001D5872"/>
    <w:rsid w:val="001D5951"/>
    <w:rsid w:val="001D6219"/>
    <w:rsid w:val="001D6F80"/>
    <w:rsid w:val="001D7718"/>
    <w:rsid w:val="001E02DA"/>
    <w:rsid w:val="001E0632"/>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5D"/>
    <w:rsid w:val="001E75B8"/>
    <w:rsid w:val="001E7CA3"/>
    <w:rsid w:val="001F0830"/>
    <w:rsid w:val="001F0D10"/>
    <w:rsid w:val="001F193B"/>
    <w:rsid w:val="001F21A6"/>
    <w:rsid w:val="001F296D"/>
    <w:rsid w:val="001F2A7F"/>
    <w:rsid w:val="001F2F36"/>
    <w:rsid w:val="001F391D"/>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821"/>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90"/>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478B4"/>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2D00"/>
    <w:rsid w:val="002831A0"/>
    <w:rsid w:val="00284446"/>
    <w:rsid w:val="0028447B"/>
    <w:rsid w:val="002848D6"/>
    <w:rsid w:val="002848F2"/>
    <w:rsid w:val="00286080"/>
    <w:rsid w:val="002867E1"/>
    <w:rsid w:val="0028696C"/>
    <w:rsid w:val="00286E6B"/>
    <w:rsid w:val="0028717A"/>
    <w:rsid w:val="002872CD"/>
    <w:rsid w:val="002874E6"/>
    <w:rsid w:val="00287964"/>
    <w:rsid w:val="00290420"/>
    <w:rsid w:val="00290A97"/>
    <w:rsid w:val="0029104A"/>
    <w:rsid w:val="002911E9"/>
    <w:rsid w:val="00291878"/>
    <w:rsid w:val="00291939"/>
    <w:rsid w:val="00291F74"/>
    <w:rsid w:val="00292407"/>
    <w:rsid w:val="00292826"/>
    <w:rsid w:val="002935C4"/>
    <w:rsid w:val="0029397F"/>
    <w:rsid w:val="00293E5B"/>
    <w:rsid w:val="00294AE7"/>
    <w:rsid w:val="00295691"/>
    <w:rsid w:val="0029598E"/>
    <w:rsid w:val="00295A92"/>
    <w:rsid w:val="00295CF4"/>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0DD7"/>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16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A14"/>
    <w:rsid w:val="00321B34"/>
    <w:rsid w:val="003222E3"/>
    <w:rsid w:val="0032237B"/>
    <w:rsid w:val="00322D48"/>
    <w:rsid w:val="003233CD"/>
    <w:rsid w:val="00323BDF"/>
    <w:rsid w:val="0032437C"/>
    <w:rsid w:val="00324501"/>
    <w:rsid w:val="00324597"/>
    <w:rsid w:val="00324868"/>
    <w:rsid w:val="00325522"/>
    <w:rsid w:val="00325B91"/>
    <w:rsid w:val="00325DB2"/>
    <w:rsid w:val="0032629A"/>
    <w:rsid w:val="00326428"/>
    <w:rsid w:val="00326A14"/>
    <w:rsid w:val="0032765C"/>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9EF"/>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8B7"/>
    <w:rsid w:val="00352D80"/>
    <w:rsid w:val="00353173"/>
    <w:rsid w:val="0035443D"/>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5BA3"/>
    <w:rsid w:val="00366919"/>
    <w:rsid w:val="003669D6"/>
    <w:rsid w:val="00367AF6"/>
    <w:rsid w:val="0037053A"/>
    <w:rsid w:val="00371C5B"/>
    <w:rsid w:val="003727CE"/>
    <w:rsid w:val="00373353"/>
    <w:rsid w:val="00374034"/>
    <w:rsid w:val="00374990"/>
    <w:rsid w:val="00374FC9"/>
    <w:rsid w:val="003761E3"/>
    <w:rsid w:val="0037656C"/>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CFB"/>
    <w:rsid w:val="003A29E8"/>
    <w:rsid w:val="003A2D8E"/>
    <w:rsid w:val="003A3206"/>
    <w:rsid w:val="003A33EC"/>
    <w:rsid w:val="003A4B9D"/>
    <w:rsid w:val="003A5ADB"/>
    <w:rsid w:val="003A7EB6"/>
    <w:rsid w:val="003B24AA"/>
    <w:rsid w:val="003B2BF8"/>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47"/>
    <w:rsid w:val="003E20F6"/>
    <w:rsid w:val="003E2155"/>
    <w:rsid w:val="003E295F"/>
    <w:rsid w:val="003E3681"/>
    <w:rsid w:val="003E42AD"/>
    <w:rsid w:val="003E57CD"/>
    <w:rsid w:val="003E65D1"/>
    <w:rsid w:val="003E673F"/>
    <w:rsid w:val="003E69C9"/>
    <w:rsid w:val="003E6CB3"/>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1C2"/>
    <w:rsid w:val="004154EB"/>
    <w:rsid w:val="004158B4"/>
    <w:rsid w:val="00415C36"/>
    <w:rsid w:val="00415C86"/>
    <w:rsid w:val="0041615A"/>
    <w:rsid w:val="004163C3"/>
    <w:rsid w:val="00416D54"/>
    <w:rsid w:val="0041713F"/>
    <w:rsid w:val="00417CA1"/>
    <w:rsid w:val="00417EE4"/>
    <w:rsid w:val="00420122"/>
    <w:rsid w:val="00420620"/>
    <w:rsid w:val="0042078D"/>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11E"/>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A76"/>
    <w:rsid w:val="00450FDB"/>
    <w:rsid w:val="0045144F"/>
    <w:rsid w:val="00452817"/>
    <w:rsid w:val="0045485A"/>
    <w:rsid w:val="0045487B"/>
    <w:rsid w:val="00454FBC"/>
    <w:rsid w:val="004550D5"/>
    <w:rsid w:val="00455236"/>
    <w:rsid w:val="00456507"/>
    <w:rsid w:val="00456F40"/>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2DB"/>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37D"/>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18"/>
    <w:rsid w:val="004D0FF8"/>
    <w:rsid w:val="004D1181"/>
    <w:rsid w:val="004D11DB"/>
    <w:rsid w:val="004D1462"/>
    <w:rsid w:val="004D16B3"/>
    <w:rsid w:val="004D1856"/>
    <w:rsid w:val="004D2632"/>
    <w:rsid w:val="004D28AE"/>
    <w:rsid w:val="004D45A0"/>
    <w:rsid w:val="004D5AE0"/>
    <w:rsid w:val="004D6319"/>
    <w:rsid w:val="004E0257"/>
    <w:rsid w:val="004E0507"/>
    <w:rsid w:val="004E1320"/>
    <w:rsid w:val="004E1EF9"/>
    <w:rsid w:val="004E2C52"/>
    <w:rsid w:val="004E4849"/>
    <w:rsid w:val="004E51D7"/>
    <w:rsid w:val="004E545C"/>
    <w:rsid w:val="004E583E"/>
    <w:rsid w:val="004E6D8D"/>
    <w:rsid w:val="004E72CE"/>
    <w:rsid w:val="004E7C0B"/>
    <w:rsid w:val="004F04EE"/>
    <w:rsid w:val="004F114C"/>
    <w:rsid w:val="004F1A6A"/>
    <w:rsid w:val="004F2BF1"/>
    <w:rsid w:val="004F2CA9"/>
    <w:rsid w:val="004F2E58"/>
    <w:rsid w:val="004F305F"/>
    <w:rsid w:val="004F3B85"/>
    <w:rsid w:val="004F4D66"/>
    <w:rsid w:val="004F6BA9"/>
    <w:rsid w:val="004F728D"/>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48AB"/>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58C2"/>
    <w:rsid w:val="00536C55"/>
    <w:rsid w:val="00536F3B"/>
    <w:rsid w:val="00537342"/>
    <w:rsid w:val="00537BBB"/>
    <w:rsid w:val="00537C59"/>
    <w:rsid w:val="00540B1A"/>
    <w:rsid w:val="00540CC4"/>
    <w:rsid w:val="00540DDC"/>
    <w:rsid w:val="0054100F"/>
    <w:rsid w:val="00541444"/>
    <w:rsid w:val="00541854"/>
    <w:rsid w:val="00541FA8"/>
    <w:rsid w:val="00542101"/>
    <w:rsid w:val="00542229"/>
    <w:rsid w:val="005425CA"/>
    <w:rsid w:val="00542991"/>
    <w:rsid w:val="00543548"/>
    <w:rsid w:val="00543C7F"/>
    <w:rsid w:val="005448E3"/>
    <w:rsid w:val="00545234"/>
    <w:rsid w:val="005453C0"/>
    <w:rsid w:val="00545D0A"/>
    <w:rsid w:val="00546015"/>
    <w:rsid w:val="00546210"/>
    <w:rsid w:val="005462FE"/>
    <w:rsid w:val="005464A5"/>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73C"/>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07B4"/>
    <w:rsid w:val="005C1BEC"/>
    <w:rsid w:val="005C1EB7"/>
    <w:rsid w:val="005C1EED"/>
    <w:rsid w:val="005C233E"/>
    <w:rsid w:val="005C2464"/>
    <w:rsid w:val="005C2A30"/>
    <w:rsid w:val="005C2C8F"/>
    <w:rsid w:val="005C3147"/>
    <w:rsid w:val="005C41B4"/>
    <w:rsid w:val="005C4C8E"/>
    <w:rsid w:val="005C4CAE"/>
    <w:rsid w:val="005C4EE1"/>
    <w:rsid w:val="005C6095"/>
    <w:rsid w:val="005C6C70"/>
    <w:rsid w:val="005C745D"/>
    <w:rsid w:val="005C76BB"/>
    <w:rsid w:val="005C7FB4"/>
    <w:rsid w:val="005D02EB"/>
    <w:rsid w:val="005D037E"/>
    <w:rsid w:val="005D0E0A"/>
    <w:rsid w:val="005D212A"/>
    <w:rsid w:val="005D2357"/>
    <w:rsid w:val="005D3786"/>
    <w:rsid w:val="005D4D56"/>
    <w:rsid w:val="005D52DE"/>
    <w:rsid w:val="005D5D6D"/>
    <w:rsid w:val="005D6515"/>
    <w:rsid w:val="005D6824"/>
    <w:rsid w:val="005D6BE3"/>
    <w:rsid w:val="005D6C15"/>
    <w:rsid w:val="005D6D3B"/>
    <w:rsid w:val="005D6E2E"/>
    <w:rsid w:val="005D77B9"/>
    <w:rsid w:val="005E0096"/>
    <w:rsid w:val="005E00E1"/>
    <w:rsid w:val="005E0D8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5F7DE5"/>
    <w:rsid w:val="00600089"/>
    <w:rsid w:val="00600B7A"/>
    <w:rsid w:val="006015B8"/>
    <w:rsid w:val="00601C86"/>
    <w:rsid w:val="00601DCD"/>
    <w:rsid w:val="00601EE8"/>
    <w:rsid w:val="00603B51"/>
    <w:rsid w:val="0060514E"/>
    <w:rsid w:val="006052BE"/>
    <w:rsid w:val="00605342"/>
    <w:rsid w:val="00605452"/>
    <w:rsid w:val="006055C7"/>
    <w:rsid w:val="006067E1"/>
    <w:rsid w:val="006069A0"/>
    <w:rsid w:val="00606C26"/>
    <w:rsid w:val="006078C6"/>
    <w:rsid w:val="00610440"/>
    <w:rsid w:val="00610A13"/>
    <w:rsid w:val="00611A7B"/>
    <w:rsid w:val="00612125"/>
    <w:rsid w:val="00612140"/>
    <w:rsid w:val="00612DFD"/>
    <w:rsid w:val="00613981"/>
    <w:rsid w:val="00614FE5"/>
    <w:rsid w:val="00615760"/>
    <w:rsid w:val="00615867"/>
    <w:rsid w:val="00615D01"/>
    <w:rsid w:val="00616449"/>
    <w:rsid w:val="006169CD"/>
    <w:rsid w:val="0061729E"/>
    <w:rsid w:val="00617A52"/>
    <w:rsid w:val="006200F7"/>
    <w:rsid w:val="00620802"/>
    <w:rsid w:val="00620D37"/>
    <w:rsid w:val="00621365"/>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116"/>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A0A"/>
    <w:rsid w:val="00635D6F"/>
    <w:rsid w:val="006360F4"/>
    <w:rsid w:val="006373B7"/>
    <w:rsid w:val="006378D6"/>
    <w:rsid w:val="00637A97"/>
    <w:rsid w:val="00640075"/>
    <w:rsid w:val="00640E78"/>
    <w:rsid w:val="006416A2"/>
    <w:rsid w:val="00641A9D"/>
    <w:rsid w:val="00641D50"/>
    <w:rsid w:val="00641E11"/>
    <w:rsid w:val="00641F2F"/>
    <w:rsid w:val="00642265"/>
    <w:rsid w:val="006426CD"/>
    <w:rsid w:val="00642F54"/>
    <w:rsid w:val="006434AC"/>
    <w:rsid w:val="00644480"/>
    <w:rsid w:val="00644BC0"/>
    <w:rsid w:val="00644C74"/>
    <w:rsid w:val="0064500D"/>
    <w:rsid w:val="006459A6"/>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1DD"/>
    <w:rsid w:val="0069593E"/>
    <w:rsid w:val="00695CA3"/>
    <w:rsid w:val="00695D38"/>
    <w:rsid w:val="006960DC"/>
    <w:rsid w:val="00696823"/>
    <w:rsid w:val="00696CA1"/>
    <w:rsid w:val="00696FEF"/>
    <w:rsid w:val="00697C42"/>
    <w:rsid w:val="0069D80B"/>
    <w:rsid w:val="006A0C41"/>
    <w:rsid w:val="006A0DA4"/>
    <w:rsid w:val="006A0FDD"/>
    <w:rsid w:val="006A1276"/>
    <w:rsid w:val="006A15AD"/>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027"/>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20F"/>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922"/>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39"/>
    <w:rsid w:val="00742740"/>
    <w:rsid w:val="0074323C"/>
    <w:rsid w:val="007432BA"/>
    <w:rsid w:val="007437CB"/>
    <w:rsid w:val="00743B0E"/>
    <w:rsid w:val="00745D09"/>
    <w:rsid w:val="00745FFE"/>
    <w:rsid w:val="007460DC"/>
    <w:rsid w:val="00746E39"/>
    <w:rsid w:val="007472AE"/>
    <w:rsid w:val="00747586"/>
    <w:rsid w:val="00747744"/>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36"/>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522"/>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566B"/>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0797"/>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1C3D"/>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4F50"/>
    <w:rsid w:val="00815C43"/>
    <w:rsid w:val="00816C92"/>
    <w:rsid w:val="00816D6A"/>
    <w:rsid w:val="00817248"/>
    <w:rsid w:val="00817259"/>
    <w:rsid w:val="0081777C"/>
    <w:rsid w:val="0081779B"/>
    <w:rsid w:val="00817D39"/>
    <w:rsid w:val="00820BD2"/>
    <w:rsid w:val="00820CBF"/>
    <w:rsid w:val="00820F13"/>
    <w:rsid w:val="0082114D"/>
    <w:rsid w:val="0082115A"/>
    <w:rsid w:val="00821617"/>
    <w:rsid w:val="008217C6"/>
    <w:rsid w:val="00822455"/>
    <w:rsid w:val="00822C03"/>
    <w:rsid w:val="008237C6"/>
    <w:rsid w:val="00823AE4"/>
    <w:rsid w:val="0082418D"/>
    <w:rsid w:val="00824B10"/>
    <w:rsid w:val="00824EEA"/>
    <w:rsid w:val="0082524F"/>
    <w:rsid w:val="00826284"/>
    <w:rsid w:val="008268B6"/>
    <w:rsid w:val="00827396"/>
    <w:rsid w:val="0082768B"/>
    <w:rsid w:val="008276B7"/>
    <w:rsid w:val="00827884"/>
    <w:rsid w:val="00830036"/>
    <w:rsid w:val="00830720"/>
    <w:rsid w:val="008319C7"/>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3169"/>
    <w:rsid w:val="00854847"/>
    <w:rsid w:val="0085595B"/>
    <w:rsid w:val="00855FB1"/>
    <w:rsid w:val="00857469"/>
    <w:rsid w:val="0086102B"/>
    <w:rsid w:val="008614AB"/>
    <w:rsid w:val="008615FD"/>
    <w:rsid w:val="00861B18"/>
    <w:rsid w:val="00862334"/>
    <w:rsid w:val="008623DF"/>
    <w:rsid w:val="00862673"/>
    <w:rsid w:val="00862D4E"/>
    <w:rsid w:val="00862D9C"/>
    <w:rsid w:val="008636FE"/>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A56"/>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2F54"/>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2CD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B84"/>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A6A"/>
    <w:rsid w:val="008E0B22"/>
    <w:rsid w:val="008E104F"/>
    <w:rsid w:val="008E3E41"/>
    <w:rsid w:val="008E3FB3"/>
    <w:rsid w:val="008E403F"/>
    <w:rsid w:val="008E476B"/>
    <w:rsid w:val="008E484A"/>
    <w:rsid w:val="008E5591"/>
    <w:rsid w:val="008E562B"/>
    <w:rsid w:val="008E5C3F"/>
    <w:rsid w:val="008E6518"/>
    <w:rsid w:val="008E65F6"/>
    <w:rsid w:val="008F01DF"/>
    <w:rsid w:val="008F02E8"/>
    <w:rsid w:val="008F1037"/>
    <w:rsid w:val="008F1794"/>
    <w:rsid w:val="008F1882"/>
    <w:rsid w:val="008F1990"/>
    <w:rsid w:val="008F28C6"/>
    <w:rsid w:val="008F2FEF"/>
    <w:rsid w:val="008F3A06"/>
    <w:rsid w:val="008F3BA7"/>
    <w:rsid w:val="008F3C8E"/>
    <w:rsid w:val="008F48EE"/>
    <w:rsid w:val="008F4DB4"/>
    <w:rsid w:val="008F508F"/>
    <w:rsid w:val="008F516E"/>
    <w:rsid w:val="008F6A2B"/>
    <w:rsid w:val="008F6DC5"/>
    <w:rsid w:val="008F6DF1"/>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6970"/>
    <w:rsid w:val="009072E3"/>
    <w:rsid w:val="00907CA9"/>
    <w:rsid w:val="00910B8B"/>
    <w:rsid w:val="00910EB0"/>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164"/>
    <w:rsid w:val="009314D2"/>
    <w:rsid w:val="009317F1"/>
    <w:rsid w:val="00931AE0"/>
    <w:rsid w:val="009323CF"/>
    <w:rsid w:val="009336EE"/>
    <w:rsid w:val="00935646"/>
    <w:rsid w:val="00936DA1"/>
    <w:rsid w:val="00937509"/>
    <w:rsid w:val="009423BB"/>
    <w:rsid w:val="0094327F"/>
    <w:rsid w:val="009434E4"/>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0C04"/>
    <w:rsid w:val="0096127F"/>
    <w:rsid w:val="009612D1"/>
    <w:rsid w:val="0096195F"/>
    <w:rsid w:val="00962C0B"/>
    <w:rsid w:val="0096342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27B"/>
    <w:rsid w:val="00982674"/>
    <w:rsid w:val="00982A0A"/>
    <w:rsid w:val="00983035"/>
    <w:rsid w:val="009836B2"/>
    <w:rsid w:val="00983B5D"/>
    <w:rsid w:val="00983CCF"/>
    <w:rsid w:val="00983DE8"/>
    <w:rsid w:val="00983E79"/>
    <w:rsid w:val="00983F25"/>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B98"/>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D1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29A"/>
    <w:rsid w:val="009D4537"/>
    <w:rsid w:val="009D4A1C"/>
    <w:rsid w:val="009D5CDB"/>
    <w:rsid w:val="009D5DE4"/>
    <w:rsid w:val="009D66E0"/>
    <w:rsid w:val="009D6BF6"/>
    <w:rsid w:val="009D7066"/>
    <w:rsid w:val="009D726E"/>
    <w:rsid w:val="009D7DA5"/>
    <w:rsid w:val="009E0460"/>
    <w:rsid w:val="009E04FC"/>
    <w:rsid w:val="009E09CE"/>
    <w:rsid w:val="009E15C4"/>
    <w:rsid w:val="009E1C3F"/>
    <w:rsid w:val="009E1E06"/>
    <w:rsid w:val="009E228A"/>
    <w:rsid w:val="009E27A3"/>
    <w:rsid w:val="009E33A4"/>
    <w:rsid w:val="009E3964"/>
    <w:rsid w:val="009E41C1"/>
    <w:rsid w:val="009E5050"/>
    <w:rsid w:val="009E5204"/>
    <w:rsid w:val="009E54E4"/>
    <w:rsid w:val="009E5872"/>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5CDF"/>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4BA"/>
    <w:rsid w:val="00A479BB"/>
    <w:rsid w:val="00A50279"/>
    <w:rsid w:val="00A50437"/>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48"/>
    <w:rsid w:val="00A60FD0"/>
    <w:rsid w:val="00A617E7"/>
    <w:rsid w:val="00A61A75"/>
    <w:rsid w:val="00A62CA8"/>
    <w:rsid w:val="00A63D14"/>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532A"/>
    <w:rsid w:val="00A775F5"/>
    <w:rsid w:val="00A77C83"/>
    <w:rsid w:val="00A77D37"/>
    <w:rsid w:val="00A77D96"/>
    <w:rsid w:val="00A80113"/>
    <w:rsid w:val="00A80148"/>
    <w:rsid w:val="00A808C1"/>
    <w:rsid w:val="00A816D8"/>
    <w:rsid w:val="00A8177A"/>
    <w:rsid w:val="00A819A6"/>
    <w:rsid w:val="00A823F1"/>
    <w:rsid w:val="00A8282A"/>
    <w:rsid w:val="00A831A6"/>
    <w:rsid w:val="00A836B2"/>
    <w:rsid w:val="00A84256"/>
    <w:rsid w:val="00A85E64"/>
    <w:rsid w:val="00A86BD8"/>
    <w:rsid w:val="00A86CCE"/>
    <w:rsid w:val="00A9134B"/>
    <w:rsid w:val="00A92BD8"/>
    <w:rsid w:val="00A92CBD"/>
    <w:rsid w:val="00A92F13"/>
    <w:rsid w:val="00A932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2F5"/>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526E"/>
    <w:rsid w:val="00AB6C40"/>
    <w:rsid w:val="00AB788A"/>
    <w:rsid w:val="00AC0390"/>
    <w:rsid w:val="00AC11FC"/>
    <w:rsid w:val="00AC19A0"/>
    <w:rsid w:val="00AC1DEA"/>
    <w:rsid w:val="00AC22EC"/>
    <w:rsid w:val="00AC3340"/>
    <w:rsid w:val="00AC39F6"/>
    <w:rsid w:val="00AC3A03"/>
    <w:rsid w:val="00AC3DA0"/>
    <w:rsid w:val="00AC4408"/>
    <w:rsid w:val="00AC47AC"/>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798"/>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43"/>
    <w:rsid w:val="00B10BAB"/>
    <w:rsid w:val="00B10E3E"/>
    <w:rsid w:val="00B1335C"/>
    <w:rsid w:val="00B133FA"/>
    <w:rsid w:val="00B13E2D"/>
    <w:rsid w:val="00B14030"/>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8F"/>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4DC"/>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6B58"/>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B02CE"/>
    <w:rsid w:val="00BB043F"/>
    <w:rsid w:val="00BB1659"/>
    <w:rsid w:val="00BB16B5"/>
    <w:rsid w:val="00BB283D"/>
    <w:rsid w:val="00BB330D"/>
    <w:rsid w:val="00BB3C50"/>
    <w:rsid w:val="00BB3DA5"/>
    <w:rsid w:val="00BB48FE"/>
    <w:rsid w:val="00BB4901"/>
    <w:rsid w:val="00BB4B46"/>
    <w:rsid w:val="00BB523D"/>
    <w:rsid w:val="00BB6506"/>
    <w:rsid w:val="00BB665A"/>
    <w:rsid w:val="00BB6E1C"/>
    <w:rsid w:val="00BB7AF6"/>
    <w:rsid w:val="00BB7C40"/>
    <w:rsid w:val="00BC1B6D"/>
    <w:rsid w:val="00BC1D3B"/>
    <w:rsid w:val="00BC2446"/>
    <w:rsid w:val="00BC2E20"/>
    <w:rsid w:val="00BC2FF3"/>
    <w:rsid w:val="00BC324E"/>
    <w:rsid w:val="00BC3357"/>
    <w:rsid w:val="00BC3986"/>
    <w:rsid w:val="00BC3C1F"/>
    <w:rsid w:val="00BC5734"/>
    <w:rsid w:val="00BC610E"/>
    <w:rsid w:val="00BC6DD8"/>
    <w:rsid w:val="00BC73E9"/>
    <w:rsid w:val="00BC7843"/>
    <w:rsid w:val="00BC78A2"/>
    <w:rsid w:val="00BC7B9D"/>
    <w:rsid w:val="00BD04E5"/>
    <w:rsid w:val="00BD08A4"/>
    <w:rsid w:val="00BD174B"/>
    <w:rsid w:val="00BD18E3"/>
    <w:rsid w:val="00BD1972"/>
    <w:rsid w:val="00BD1A45"/>
    <w:rsid w:val="00BD1B72"/>
    <w:rsid w:val="00BD1F16"/>
    <w:rsid w:val="00BD270A"/>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4F72"/>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2E53"/>
    <w:rsid w:val="00C04761"/>
    <w:rsid w:val="00C04E2A"/>
    <w:rsid w:val="00C05067"/>
    <w:rsid w:val="00C05DC5"/>
    <w:rsid w:val="00C0739B"/>
    <w:rsid w:val="00C07B5C"/>
    <w:rsid w:val="00C07BF7"/>
    <w:rsid w:val="00C10A6F"/>
    <w:rsid w:val="00C11679"/>
    <w:rsid w:val="00C11914"/>
    <w:rsid w:val="00C11F4C"/>
    <w:rsid w:val="00C11F7C"/>
    <w:rsid w:val="00C12D1F"/>
    <w:rsid w:val="00C130E2"/>
    <w:rsid w:val="00C143A9"/>
    <w:rsid w:val="00C14AF7"/>
    <w:rsid w:val="00C14DAA"/>
    <w:rsid w:val="00C15107"/>
    <w:rsid w:val="00C15854"/>
    <w:rsid w:val="00C15BDE"/>
    <w:rsid w:val="00C15CAA"/>
    <w:rsid w:val="00C15D43"/>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06B1"/>
    <w:rsid w:val="00C3109C"/>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C92"/>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665"/>
    <w:rsid w:val="00C57B56"/>
    <w:rsid w:val="00C57F75"/>
    <w:rsid w:val="00C60341"/>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903"/>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3BE"/>
    <w:rsid w:val="00C97824"/>
    <w:rsid w:val="00C97CA7"/>
    <w:rsid w:val="00CA038C"/>
    <w:rsid w:val="00CA08ED"/>
    <w:rsid w:val="00CA0925"/>
    <w:rsid w:val="00CA096B"/>
    <w:rsid w:val="00CA0EF8"/>
    <w:rsid w:val="00CA1016"/>
    <w:rsid w:val="00CA1040"/>
    <w:rsid w:val="00CA1A7F"/>
    <w:rsid w:val="00CA1C16"/>
    <w:rsid w:val="00CA2019"/>
    <w:rsid w:val="00CA2E2B"/>
    <w:rsid w:val="00CA2F25"/>
    <w:rsid w:val="00CA395C"/>
    <w:rsid w:val="00CA736B"/>
    <w:rsid w:val="00CA760E"/>
    <w:rsid w:val="00CA7B22"/>
    <w:rsid w:val="00CB020E"/>
    <w:rsid w:val="00CB0789"/>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B7F55"/>
    <w:rsid w:val="00CC03F8"/>
    <w:rsid w:val="00CC134F"/>
    <w:rsid w:val="00CC25A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5D47"/>
    <w:rsid w:val="00CD0540"/>
    <w:rsid w:val="00CD05E9"/>
    <w:rsid w:val="00CD0697"/>
    <w:rsid w:val="00CD097B"/>
    <w:rsid w:val="00CD0EAB"/>
    <w:rsid w:val="00CD1748"/>
    <w:rsid w:val="00CD1D56"/>
    <w:rsid w:val="00CD201B"/>
    <w:rsid w:val="00CD228F"/>
    <w:rsid w:val="00CD2754"/>
    <w:rsid w:val="00CD437F"/>
    <w:rsid w:val="00CD5BAA"/>
    <w:rsid w:val="00CD5D6A"/>
    <w:rsid w:val="00CD636F"/>
    <w:rsid w:val="00CD68C0"/>
    <w:rsid w:val="00CD6DF4"/>
    <w:rsid w:val="00CD6E5D"/>
    <w:rsid w:val="00CD79AC"/>
    <w:rsid w:val="00CD7E55"/>
    <w:rsid w:val="00CE02CF"/>
    <w:rsid w:val="00CE1579"/>
    <w:rsid w:val="00CE2C67"/>
    <w:rsid w:val="00CE2EEF"/>
    <w:rsid w:val="00CE3252"/>
    <w:rsid w:val="00CE3BB7"/>
    <w:rsid w:val="00CE3BED"/>
    <w:rsid w:val="00CE3E45"/>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3039"/>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28F8"/>
    <w:rsid w:val="00D23285"/>
    <w:rsid w:val="00D23675"/>
    <w:rsid w:val="00D24176"/>
    <w:rsid w:val="00D25515"/>
    <w:rsid w:val="00D257B4"/>
    <w:rsid w:val="00D25902"/>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4B09"/>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51EB"/>
    <w:rsid w:val="00D557CC"/>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4E1"/>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5B1"/>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80D"/>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2E8A"/>
    <w:rsid w:val="00E33A3A"/>
    <w:rsid w:val="00E34613"/>
    <w:rsid w:val="00E34AF0"/>
    <w:rsid w:val="00E3539F"/>
    <w:rsid w:val="00E35439"/>
    <w:rsid w:val="00E35AC2"/>
    <w:rsid w:val="00E364D5"/>
    <w:rsid w:val="00E3681E"/>
    <w:rsid w:val="00E36AA4"/>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55B1"/>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7945"/>
    <w:rsid w:val="00E77B4C"/>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8EC"/>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1AD"/>
    <w:rsid w:val="00EA3495"/>
    <w:rsid w:val="00EA3722"/>
    <w:rsid w:val="00EA3774"/>
    <w:rsid w:val="00EA3CC6"/>
    <w:rsid w:val="00EA3E42"/>
    <w:rsid w:val="00EA5582"/>
    <w:rsid w:val="00EA6F69"/>
    <w:rsid w:val="00EA7176"/>
    <w:rsid w:val="00EB0140"/>
    <w:rsid w:val="00EB054C"/>
    <w:rsid w:val="00EB0C1E"/>
    <w:rsid w:val="00EB0CCA"/>
    <w:rsid w:val="00EB1826"/>
    <w:rsid w:val="00EB2429"/>
    <w:rsid w:val="00EB2CC4"/>
    <w:rsid w:val="00EB306B"/>
    <w:rsid w:val="00EB3587"/>
    <w:rsid w:val="00EB3DEB"/>
    <w:rsid w:val="00EB44C6"/>
    <w:rsid w:val="00EB4936"/>
    <w:rsid w:val="00EB4F64"/>
    <w:rsid w:val="00EB5397"/>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45D"/>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99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0FDD"/>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627"/>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7DB"/>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A89"/>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E5A"/>
    <w:rsid w:val="00FF57E0"/>
    <w:rsid w:val="00FF613A"/>
    <w:rsid w:val="00FF6555"/>
    <w:rsid w:val="00FF67F7"/>
    <w:rsid w:val="00FF6C0D"/>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3A7C87"/>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9500FD"/>
    <w:rsid w:val="07C2E40F"/>
    <w:rsid w:val="07D61B7A"/>
    <w:rsid w:val="07D7B3E6"/>
    <w:rsid w:val="07E01BE7"/>
    <w:rsid w:val="0809F0EA"/>
    <w:rsid w:val="0842378B"/>
    <w:rsid w:val="0843B339"/>
    <w:rsid w:val="08611C14"/>
    <w:rsid w:val="08797266"/>
    <w:rsid w:val="090A857F"/>
    <w:rsid w:val="090D6649"/>
    <w:rsid w:val="091D0F5D"/>
    <w:rsid w:val="092EAD05"/>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98FBE5"/>
    <w:rsid w:val="0BBFDBAB"/>
    <w:rsid w:val="0BE9018D"/>
    <w:rsid w:val="0C1D2AF7"/>
    <w:rsid w:val="0C25103D"/>
    <w:rsid w:val="0C267155"/>
    <w:rsid w:val="0C57DB4F"/>
    <w:rsid w:val="0C7181EE"/>
    <w:rsid w:val="0C969AF5"/>
    <w:rsid w:val="0CB3B2AC"/>
    <w:rsid w:val="0CB851ED"/>
    <w:rsid w:val="0CCB3FC2"/>
    <w:rsid w:val="0CFA78D2"/>
    <w:rsid w:val="0D32D194"/>
    <w:rsid w:val="0D409405"/>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788563"/>
    <w:rsid w:val="0FCE60E7"/>
    <w:rsid w:val="0FE07181"/>
    <w:rsid w:val="0FEE8463"/>
    <w:rsid w:val="1035BCD3"/>
    <w:rsid w:val="103AD2D1"/>
    <w:rsid w:val="10468A56"/>
    <w:rsid w:val="110AA26D"/>
    <w:rsid w:val="1173188C"/>
    <w:rsid w:val="1179DE19"/>
    <w:rsid w:val="11A67F04"/>
    <w:rsid w:val="11A9711F"/>
    <w:rsid w:val="11BB6153"/>
    <w:rsid w:val="11CCFD85"/>
    <w:rsid w:val="11E5B130"/>
    <w:rsid w:val="124E681D"/>
    <w:rsid w:val="12593946"/>
    <w:rsid w:val="125A7616"/>
    <w:rsid w:val="1281CB17"/>
    <w:rsid w:val="12C389D6"/>
    <w:rsid w:val="1317B669"/>
    <w:rsid w:val="132512A2"/>
    <w:rsid w:val="1327DBB1"/>
    <w:rsid w:val="138C352D"/>
    <w:rsid w:val="1395FE83"/>
    <w:rsid w:val="13C747AD"/>
    <w:rsid w:val="13DB9FFE"/>
    <w:rsid w:val="13E8587D"/>
    <w:rsid w:val="13F560F5"/>
    <w:rsid w:val="140BF779"/>
    <w:rsid w:val="141CA482"/>
    <w:rsid w:val="14604ECF"/>
    <w:rsid w:val="14624F8F"/>
    <w:rsid w:val="14757F3A"/>
    <w:rsid w:val="14812F6A"/>
    <w:rsid w:val="14B86EF3"/>
    <w:rsid w:val="14BEFB0C"/>
    <w:rsid w:val="14F63614"/>
    <w:rsid w:val="153F9B77"/>
    <w:rsid w:val="1551E038"/>
    <w:rsid w:val="156A8B4C"/>
    <w:rsid w:val="15A0E82D"/>
    <w:rsid w:val="15FE1FF0"/>
    <w:rsid w:val="16322099"/>
    <w:rsid w:val="1632B7FE"/>
    <w:rsid w:val="163BC399"/>
    <w:rsid w:val="166454CF"/>
    <w:rsid w:val="1677FE29"/>
    <w:rsid w:val="16C5EFB4"/>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E14E7A"/>
    <w:rsid w:val="19F2DA02"/>
    <w:rsid w:val="1A1CAFE0"/>
    <w:rsid w:val="1A2DA388"/>
    <w:rsid w:val="1A40277A"/>
    <w:rsid w:val="1A425460"/>
    <w:rsid w:val="1A586B80"/>
    <w:rsid w:val="1A708188"/>
    <w:rsid w:val="1A973CBC"/>
    <w:rsid w:val="1AB4BD66"/>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A6C7A4"/>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1B1008"/>
    <w:rsid w:val="233D9D0C"/>
    <w:rsid w:val="23987422"/>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DE98A9"/>
    <w:rsid w:val="2BFBEB42"/>
    <w:rsid w:val="2C1EFAF0"/>
    <w:rsid w:val="2C247027"/>
    <w:rsid w:val="2C2A2CA1"/>
    <w:rsid w:val="2C4F771F"/>
    <w:rsid w:val="2C77CD82"/>
    <w:rsid w:val="2C9CCD3E"/>
    <w:rsid w:val="2CE01343"/>
    <w:rsid w:val="2D0E724C"/>
    <w:rsid w:val="2D1240F4"/>
    <w:rsid w:val="2D43A2DE"/>
    <w:rsid w:val="2D56450C"/>
    <w:rsid w:val="2D74CC74"/>
    <w:rsid w:val="2D92B7E2"/>
    <w:rsid w:val="2D9A2597"/>
    <w:rsid w:val="2DD69A62"/>
    <w:rsid w:val="2E1528FC"/>
    <w:rsid w:val="2E7BDCF3"/>
    <w:rsid w:val="2E7FFA28"/>
    <w:rsid w:val="2E9C369D"/>
    <w:rsid w:val="2EEA0230"/>
    <w:rsid w:val="2F1A63A7"/>
    <w:rsid w:val="2F48B8DC"/>
    <w:rsid w:val="2F491F81"/>
    <w:rsid w:val="2F523CAF"/>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1DDBC"/>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7D5AED"/>
    <w:rsid w:val="3485BB16"/>
    <w:rsid w:val="34892249"/>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34D514"/>
    <w:rsid w:val="39B38A9A"/>
    <w:rsid w:val="39E1AA5C"/>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EBC14"/>
    <w:rsid w:val="3D429B43"/>
    <w:rsid w:val="3D488F7A"/>
    <w:rsid w:val="3D88F5C7"/>
    <w:rsid w:val="3DA9C6B8"/>
    <w:rsid w:val="3E2EDCE5"/>
    <w:rsid w:val="3E580765"/>
    <w:rsid w:val="3E77F6D4"/>
    <w:rsid w:val="3E7C68CC"/>
    <w:rsid w:val="3E85B564"/>
    <w:rsid w:val="3ED75B48"/>
    <w:rsid w:val="3EE8A6BD"/>
    <w:rsid w:val="3F14FE2B"/>
    <w:rsid w:val="3F3735DA"/>
    <w:rsid w:val="3F3E3673"/>
    <w:rsid w:val="3F507A78"/>
    <w:rsid w:val="3F75E99B"/>
    <w:rsid w:val="3F79456F"/>
    <w:rsid w:val="3FF395AC"/>
    <w:rsid w:val="402C236A"/>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2B948A"/>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E820C"/>
    <w:rsid w:val="4BCF09EA"/>
    <w:rsid w:val="4BF5FDAB"/>
    <w:rsid w:val="4C22233C"/>
    <w:rsid w:val="4C3E4019"/>
    <w:rsid w:val="4C7B2743"/>
    <w:rsid w:val="4C9A92BB"/>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A45FE"/>
    <w:rsid w:val="502DCCFE"/>
    <w:rsid w:val="50332773"/>
    <w:rsid w:val="503FC442"/>
    <w:rsid w:val="50565449"/>
    <w:rsid w:val="506A9FED"/>
    <w:rsid w:val="506B2246"/>
    <w:rsid w:val="509CC86E"/>
    <w:rsid w:val="50A2886E"/>
    <w:rsid w:val="50B924D1"/>
    <w:rsid w:val="50C22BF4"/>
    <w:rsid w:val="50C3DF1F"/>
    <w:rsid w:val="511FF416"/>
    <w:rsid w:val="5154FED0"/>
    <w:rsid w:val="51A31514"/>
    <w:rsid w:val="51CC822C"/>
    <w:rsid w:val="51EA960F"/>
    <w:rsid w:val="5203B35C"/>
    <w:rsid w:val="52226CAD"/>
    <w:rsid w:val="5241E486"/>
    <w:rsid w:val="5245D442"/>
    <w:rsid w:val="526D1126"/>
    <w:rsid w:val="526D2F50"/>
    <w:rsid w:val="5274C1CF"/>
    <w:rsid w:val="527E7647"/>
    <w:rsid w:val="529DEAAB"/>
    <w:rsid w:val="52AF458E"/>
    <w:rsid w:val="52C45E4D"/>
    <w:rsid w:val="52E23772"/>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8E43CB9"/>
    <w:rsid w:val="59032A09"/>
    <w:rsid w:val="5935B731"/>
    <w:rsid w:val="593617DE"/>
    <w:rsid w:val="596D573D"/>
    <w:rsid w:val="59856B0B"/>
    <w:rsid w:val="59BA5D6C"/>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48725E"/>
    <w:rsid w:val="5D83DD37"/>
    <w:rsid w:val="5DEBB9A9"/>
    <w:rsid w:val="5E10D743"/>
    <w:rsid w:val="5E85D62C"/>
    <w:rsid w:val="5EB7AB5C"/>
    <w:rsid w:val="5ED186BB"/>
    <w:rsid w:val="5ED83023"/>
    <w:rsid w:val="5F2CD916"/>
    <w:rsid w:val="5F33F022"/>
    <w:rsid w:val="5F4E56AA"/>
    <w:rsid w:val="5F55ADFB"/>
    <w:rsid w:val="5F81BA3A"/>
    <w:rsid w:val="5FFF9745"/>
    <w:rsid w:val="602895DA"/>
    <w:rsid w:val="60537BBD"/>
    <w:rsid w:val="60FD5053"/>
    <w:rsid w:val="610C5764"/>
    <w:rsid w:val="611A9512"/>
    <w:rsid w:val="6127A0B9"/>
    <w:rsid w:val="613A6972"/>
    <w:rsid w:val="6140C916"/>
    <w:rsid w:val="61414A34"/>
    <w:rsid w:val="61503772"/>
    <w:rsid w:val="61C06B8E"/>
    <w:rsid w:val="62165AF7"/>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4E77131"/>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CA335F"/>
    <w:rsid w:val="67EBD431"/>
    <w:rsid w:val="681A720F"/>
    <w:rsid w:val="68457DE7"/>
    <w:rsid w:val="68748366"/>
    <w:rsid w:val="68A34A02"/>
    <w:rsid w:val="68D2F66C"/>
    <w:rsid w:val="68E38591"/>
    <w:rsid w:val="68E39A00"/>
    <w:rsid w:val="68FA63FA"/>
    <w:rsid w:val="6955D024"/>
    <w:rsid w:val="69605DC3"/>
    <w:rsid w:val="698523D3"/>
    <w:rsid w:val="6994C1F5"/>
    <w:rsid w:val="69A797E9"/>
    <w:rsid w:val="69AC9D98"/>
    <w:rsid w:val="69CB7D73"/>
    <w:rsid w:val="69FBCCE4"/>
    <w:rsid w:val="6A197B06"/>
    <w:rsid w:val="6A51EF6F"/>
    <w:rsid w:val="6AC97F38"/>
    <w:rsid w:val="6AD3D5A8"/>
    <w:rsid w:val="6ADCB5D6"/>
    <w:rsid w:val="6B1D8CFC"/>
    <w:rsid w:val="6B27C5C8"/>
    <w:rsid w:val="6B308CB4"/>
    <w:rsid w:val="6B51EF3D"/>
    <w:rsid w:val="6B618791"/>
    <w:rsid w:val="6B79A153"/>
    <w:rsid w:val="6B8F5E51"/>
    <w:rsid w:val="6BA51DE8"/>
    <w:rsid w:val="6BB93CD3"/>
    <w:rsid w:val="6BF62F0C"/>
    <w:rsid w:val="6C104231"/>
    <w:rsid w:val="6C2243A4"/>
    <w:rsid w:val="6C3AAF80"/>
    <w:rsid w:val="6C53911E"/>
    <w:rsid w:val="6C5E3557"/>
    <w:rsid w:val="6C678E06"/>
    <w:rsid w:val="6C6DDF35"/>
    <w:rsid w:val="6C8E5B33"/>
    <w:rsid w:val="6CFBB77D"/>
    <w:rsid w:val="6D56962F"/>
    <w:rsid w:val="6DC04811"/>
    <w:rsid w:val="6DCDD51D"/>
    <w:rsid w:val="6DD1E9FE"/>
    <w:rsid w:val="6DD50BF5"/>
    <w:rsid w:val="6DDBC802"/>
    <w:rsid w:val="6DE8512C"/>
    <w:rsid w:val="6E0F1D5A"/>
    <w:rsid w:val="6E2796A8"/>
    <w:rsid w:val="6E32E8E5"/>
    <w:rsid w:val="6EAE5367"/>
    <w:rsid w:val="6ED3310D"/>
    <w:rsid w:val="6EE57DA5"/>
    <w:rsid w:val="6EEDF2FA"/>
    <w:rsid w:val="6F158CA3"/>
    <w:rsid w:val="6F6F4753"/>
    <w:rsid w:val="6F792A5C"/>
    <w:rsid w:val="6FB3EEB2"/>
    <w:rsid w:val="6FEF82D6"/>
    <w:rsid w:val="6FF4F147"/>
    <w:rsid w:val="6FF80DA2"/>
    <w:rsid w:val="703C0301"/>
    <w:rsid w:val="706329ED"/>
    <w:rsid w:val="706C17E4"/>
    <w:rsid w:val="7081092B"/>
    <w:rsid w:val="708CD5C2"/>
    <w:rsid w:val="70C358AE"/>
    <w:rsid w:val="70E3D417"/>
    <w:rsid w:val="7144500D"/>
    <w:rsid w:val="71509D49"/>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2D1545"/>
    <w:rsid w:val="7458AAEC"/>
    <w:rsid w:val="7459C09A"/>
    <w:rsid w:val="74B32E5F"/>
    <w:rsid w:val="74CAAC08"/>
    <w:rsid w:val="74D1E604"/>
    <w:rsid w:val="74D37D26"/>
    <w:rsid w:val="74F469BC"/>
    <w:rsid w:val="74F88315"/>
    <w:rsid w:val="750B7332"/>
    <w:rsid w:val="7554FB06"/>
    <w:rsid w:val="7568ECF1"/>
    <w:rsid w:val="756C5941"/>
    <w:rsid w:val="75829BE7"/>
    <w:rsid w:val="759C817E"/>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7E2A902"/>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C63AAF"/>
    <w:rsid w:val="7DC6A421"/>
    <w:rsid w:val="7DDD78F4"/>
    <w:rsid w:val="7E16A79F"/>
    <w:rsid w:val="7E1CFCA1"/>
    <w:rsid w:val="7E4CA952"/>
    <w:rsid w:val="7E4E87F1"/>
    <w:rsid w:val="7E8BB0B7"/>
    <w:rsid w:val="7EF6E221"/>
    <w:rsid w:val="7F9C515C"/>
    <w:rsid w:val="7FBFFC67"/>
    <w:rsid w:val="7FFBE1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E62F8CE-C022-4CFB-A4D5-FED4507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网格型"/>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semiHidden/>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6"/>
      </w:numPr>
    </w:pPr>
  </w:style>
  <w:style w:type="paragraph" w:styleId="Observation" w:customStyle="1">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uiPriority w:val="99"/>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uiPriority w:val="99"/>
    <w:qFormat/>
    <w:locked/>
    <w:rsid w:val="008F508F"/>
    <w:rPr>
      <w:rFonts w:ascii="Arial" w:hAnsi="Arial" w:cs="Times New Roman"/>
      <w:b/>
      <w:sz w:val="18"/>
      <w:szCs w:val="20"/>
    </w:rPr>
  </w:style>
  <w:style w:type="paragraph" w:styleId="References" w:customStyle="1">
    <w:name w:val="References"/>
    <w:basedOn w:val="Normal"/>
    <w:qFormat/>
    <w:rsid w:val="008F508F"/>
    <w:pPr>
      <w:numPr>
        <w:numId w:val="28"/>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TH" w:customStyle="1">
    <w:name w:val="TH"/>
    <w:basedOn w:val="Normal"/>
    <w:link w:val="THChar"/>
    <w:qFormat/>
    <w:rsid w:val="00782522"/>
    <w:pPr>
      <w:keepNext/>
      <w:keepLines/>
      <w:spacing w:before="60" w:after="180"/>
      <w:jc w:val="center"/>
    </w:pPr>
    <w:rPr>
      <w:rFonts w:ascii="Arial" w:hAnsi="Arial"/>
      <w:b/>
      <w:lang w:val="zh-CN"/>
    </w:rPr>
  </w:style>
  <w:style w:type="character" w:styleId="THChar" w:customStyle="1">
    <w:name w:val="TH Char"/>
    <w:link w:val="TH"/>
    <w:qFormat/>
    <w:rsid w:val="00782522"/>
    <w:rPr>
      <w:rFonts w:ascii="Arial"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282611888">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1487935471">
          <w:marLeft w:val="446"/>
          <w:marRight w:val="0"/>
          <w:marTop w:val="0"/>
          <w:marBottom w:val="0"/>
          <w:divBdr>
            <w:top w:val="none" w:sz="0" w:space="0" w:color="auto"/>
            <w:left w:val="none" w:sz="0" w:space="0" w:color="auto"/>
            <w:bottom w:val="none" w:sz="0" w:space="0" w:color="auto"/>
            <w:right w:val="none" w:sz="0" w:space="0" w:color="auto"/>
          </w:divBdr>
        </w:div>
      </w:divsChild>
    </w:div>
    <w:div w:id="319578219">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46073325">
      <w:bodyDiv w:val="1"/>
      <w:marLeft w:val="0"/>
      <w:marRight w:val="0"/>
      <w:marTop w:val="0"/>
      <w:marBottom w:val="0"/>
      <w:divBdr>
        <w:top w:val="none" w:sz="0" w:space="0" w:color="auto"/>
        <w:left w:val="none" w:sz="0" w:space="0" w:color="auto"/>
        <w:bottom w:val="none" w:sz="0" w:space="0" w:color="auto"/>
        <w:right w:val="none" w:sz="0" w:space="0" w:color="auto"/>
      </w:divBdr>
      <w:divsChild>
        <w:div w:id="826478089">
          <w:marLeft w:val="360"/>
          <w:marRight w:val="0"/>
          <w:marTop w:val="0"/>
          <w:marBottom w:val="120"/>
          <w:divBdr>
            <w:top w:val="none" w:sz="0" w:space="0" w:color="auto"/>
            <w:left w:val="none" w:sz="0" w:space="0" w:color="auto"/>
            <w:bottom w:val="none" w:sz="0" w:space="0" w:color="auto"/>
            <w:right w:val="none" w:sz="0" w:space="0" w:color="auto"/>
          </w:divBdr>
        </w:div>
        <w:div w:id="1281764132">
          <w:marLeft w:val="1800"/>
          <w:marRight w:val="0"/>
          <w:marTop w:val="0"/>
          <w:marBottom w:val="120"/>
          <w:divBdr>
            <w:top w:val="none" w:sz="0" w:space="0" w:color="auto"/>
            <w:left w:val="none" w:sz="0" w:space="0" w:color="auto"/>
            <w:bottom w:val="none" w:sz="0" w:space="0" w:color="auto"/>
            <w:right w:val="none" w:sz="0" w:space="0" w:color="auto"/>
          </w:divBdr>
        </w:div>
        <w:div w:id="1898583596">
          <w:marLeft w:val="1800"/>
          <w:marRight w:val="0"/>
          <w:marTop w:val="0"/>
          <w:marBottom w:val="12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113675604">
      <w:bodyDiv w:val="1"/>
      <w:marLeft w:val="0"/>
      <w:marRight w:val="0"/>
      <w:marTop w:val="0"/>
      <w:marBottom w:val="0"/>
      <w:divBdr>
        <w:top w:val="none" w:sz="0" w:space="0" w:color="auto"/>
        <w:left w:val="none" w:sz="0" w:space="0" w:color="auto"/>
        <w:bottom w:val="none" w:sz="0" w:space="0" w:color="auto"/>
        <w:right w:val="none" w:sz="0" w:space="0" w:color="auto"/>
      </w:divBdr>
    </w:div>
    <w:div w:id="1167861040">
      <w:bodyDiv w:val="1"/>
      <w:marLeft w:val="0"/>
      <w:marRight w:val="0"/>
      <w:marTop w:val="0"/>
      <w:marBottom w:val="0"/>
      <w:divBdr>
        <w:top w:val="none" w:sz="0" w:space="0" w:color="auto"/>
        <w:left w:val="none" w:sz="0" w:space="0" w:color="auto"/>
        <w:bottom w:val="none" w:sz="0" w:space="0" w:color="auto"/>
        <w:right w:val="none" w:sz="0" w:space="0" w:color="auto"/>
      </w:divBdr>
    </w:div>
    <w:div w:id="1270744779">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859392811">
          <w:marLeft w:val="547"/>
          <w:marRight w:val="0"/>
          <w:marTop w:val="0"/>
          <w:marBottom w:val="0"/>
          <w:divBdr>
            <w:top w:val="none" w:sz="0" w:space="0" w:color="auto"/>
            <w:left w:val="none" w:sz="0" w:space="0" w:color="auto"/>
            <w:bottom w:val="none" w:sz="0" w:space="0" w:color="auto"/>
            <w:right w:val="none" w:sz="0" w:space="0" w:color="auto"/>
          </w:divBdr>
        </w:div>
        <w:div w:id="2031952808">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86213667">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290155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CF25-1E58-44CE-A48F-77A99DDCD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60D847D0-29F2-43D6-B952-3AF8892E45C5}">
  <ds:schemaRefs>
    <ds:schemaRef ds:uri="084f5cea-6fba-4ec7-8c9f-c5d672ce6ecd"/>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Girish Chandra Tripathi</lastModifiedBy>
  <revision>229</revision>
  <dcterms:created xsi:type="dcterms:W3CDTF">2024-07-25T23:24:00.0000000Z</dcterms:created>
  <dcterms:modified xsi:type="dcterms:W3CDTF">2024-11-07T05:01:26.4889677Z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